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34C" w:rsidRDefault="002D634C" w:rsidP="002D634C">
      <w:pPr>
        <w:spacing w:line="360" w:lineRule="auto"/>
        <w:jc w:val="center"/>
        <w:rPr>
          <w:rFonts w:ascii="方正大标宋简体" w:eastAsia="方正大标宋简体" w:hint="eastAsia"/>
          <w:sz w:val="44"/>
          <w:szCs w:val="44"/>
        </w:rPr>
      </w:pPr>
      <w:r>
        <w:rPr>
          <w:rFonts w:ascii="方正大标宋简体" w:eastAsia="方正大标宋简体" w:hint="eastAsia"/>
          <w:sz w:val="44"/>
          <w:szCs w:val="44"/>
        </w:rPr>
        <w:t>吉林省高级人民法院</w:t>
      </w:r>
    </w:p>
    <w:p w:rsidR="002D634C" w:rsidRDefault="002D634C" w:rsidP="002D634C">
      <w:pPr>
        <w:spacing w:line="360" w:lineRule="auto"/>
        <w:jc w:val="center"/>
        <w:rPr>
          <w:rFonts w:ascii="方正大标宋简体" w:eastAsia="方正大标宋简体"/>
          <w:sz w:val="44"/>
          <w:szCs w:val="44"/>
        </w:rPr>
      </w:pPr>
      <w:r>
        <w:rPr>
          <w:rFonts w:ascii="方正大标宋简体" w:eastAsia="方正大标宋简体" w:hint="eastAsia"/>
          <w:sz w:val="44"/>
          <w:szCs w:val="44"/>
        </w:rPr>
        <w:t>关于登记立案工作流程的规定</w:t>
      </w:r>
    </w:p>
    <w:p w:rsidR="002D634C" w:rsidRDefault="002D634C" w:rsidP="002D634C">
      <w:pPr>
        <w:spacing w:line="360" w:lineRule="auto"/>
        <w:jc w:val="center"/>
        <w:rPr>
          <w:rFonts w:ascii="楷体_GB2312" w:eastAsia="楷体_GB2312" w:hint="eastAsia"/>
          <w:sz w:val="32"/>
          <w:szCs w:val="32"/>
        </w:rPr>
      </w:pPr>
      <w:r>
        <w:rPr>
          <w:rFonts w:ascii="楷体_GB2312" w:eastAsia="楷体_GB2312" w:hint="eastAsia"/>
          <w:sz w:val="32"/>
          <w:szCs w:val="32"/>
        </w:rPr>
        <w:t>（试　行）</w:t>
      </w:r>
    </w:p>
    <w:p w:rsidR="002D634C" w:rsidRDefault="002D634C" w:rsidP="002D634C">
      <w:pPr>
        <w:tabs>
          <w:tab w:val="left" w:pos="1296"/>
        </w:tabs>
        <w:spacing w:line="360" w:lineRule="auto"/>
        <w:rPr>
          <w:rFonts w:eastAsia="仿宋_GB2312" w:hint="eastAsia"/>
          <w:color w:val="000000"/>
          <w:kern w:val="0"/>
          <w:sz w:val="32"/>
          <w:szCs w:val="32"/>
        </w:rPr>
      </w:pPr>
    </w:p>
    <w:p w:rsidR="002D634C" w:rsidRDefault="002D634C" w:rsidP="002D634C">
      <w:pPr>
        <w:spacing w:line="360" w:lineRule="auto"/>
        <w:ind w:firstLineChars="200" w:firstLine="640"/>
        <w:rPr>
          <w:rFonts w:eastAsia="仿宋_GB2312"/>
          <w:color w:val="000000"/>
          <w:kern w:val="0"/>
          <w:sz w:val="32"/>
          <w:szCs w:val="32"/>
        </w:rPr>
      </w:pPr>
      <w:r>
        <w:rPr>
          <w:rFonts w:eastAsia="仿宋_GB2312" w:hint="eastAsia"/>
          <w:color w:val="000000"/>
          <w:kern w:val="0"/>
          <w:sz w:val="32"/>
          <w:szCs w:val="32"/>
        </w:rPr>
        <w:t>为切实保护公民、法人和其他组织的诉讼权利，根据《中华人民共和国民事诉讼法》《中华人民共和国行政诉讼法》《中华人民共和国刑事诉讼法》</w:t>
      </w:r>
      <w:r>
        <w:rPr>
          <w:rFonts w:eastAsia="仿宋_GB2312" w:hint="eastAsia"/>
          <w:sz w:val="32"/>
          <w:szCs w:val="32"/>
        </w:rPr>
        <w:t>和《最高人民法院关于人民法院登记立案若干问题的规定》</w:t>
      </w:r>
      <w:r>
        <w:rPr>
          <w:rFonts w:eastAsia="仿宋_GB2312" w:hint="eastAsia"/>
          <w:color w:val="000000"/>
          <w:kern w:val="0"/>
          <w:sz w:val="32"/>
          <w:szCs w:val="32"/>
        </w:rPr>
        <w:t>及相关司法解释的规定，结合吉林工作实际，制定以下工作流程。</w:t>
      </w:r>
    </w:p>
    <w:p w:rsidR="002D634C" w:rsidRDefault="002D634C" w:rsidP="002D634C">
      <w:pPr>
        <w:spacing w:line="360" w:lineRule="auto"/>
        <w:ind w:firstLineChars="200" w:firstLine="640"/>
        <w:rPr>
          <w:rFonts w:eastAsia="仿宋_GB2312"/>
          <w:sz w:val="32"/>
          <w:szCs w:val="32"/>
        </w:rPr>
      </w:pPr>
      <w:r>
        <w:rPr>
          <w:rFonts w:eastAsia="黑体" w:hint="eastAsia"/>
          <w:color w:val="000000"/>
          <w:kern w:val="0"/>
          <w:sz w:val="32"/>
          <w:szCs w:val="32"/>
        </w:rPr>
        <w:t>第一条</w:t>
      </w:r>
      <w:r>
        <w:rPr>
          <w:rFonts w:eastAsia="仿宋_GB2312"/>
          <w:color w:val="000000"/>
          <w:kern w:val="0"/>
          <w:sz w:val="32"/>
          <w:szCs w:val="32"/>
        </w:rPr>
        <w:t xml:space="preserve">  </w:t>
      </w:r>
      <w:r>
        <w:rPr>
          <w:rFonts w:eastAsia="仿宋_GB2312" w:hint="eastAsia"/>
          <w:color w:val="000000"/>
          <w:kern w:val="0"/>
          <w:sz w:val="32"/>
          <w:szCs w:val="32"/>
        </w:rPr>
        <w:t>人民法院对依法应该受理的案件</w:t>
      </w:r>
      <w:r>
        <w:rPr>
          <w:rFonts w:eastAsia="仿宋_GB2312" w:hint="eastAsia"/>
          <w:sz w:val="32"/>
          <w:szCs w:val="32"/>
        </w:rPr>
        <w:t>，</w:t>
      </w:r>
      <w:r>
        <w:rPr>
          <w:rFonts w:eastAsia="仿宋_GB2312" w:hint="eastAsia"/>
          <w:color w:val="000000"/>
          <w:kern w:val="0"/>
          <w:sz w:val="32"/>
          <w:szCs w:val="32"/>
        </w:rPr>
        <w:t>实行登记立案，做到有案必立、有诉必理，依法保障当事人的合法诉权。</w:t>
      </w:r>
    </w:p>
    <w:p w:rsidR="002D634C" w:rsidRDefault="002D634C" w:rsidP="002D634C">
      <w:pPr>
        <w:spacing w:line="360" w:lineRule="auto"/>
        <w:ind w:firstLineChars="200" w:firstLine="640"/>
        <w:rPr>
          <w:rFonts w:eastAsia="仿宋_GB2312"/>
          <w:color w:val="000000"/>
          <w:kern w:val="0"/>
          <w:sz w:val="32"/>
          <w:szCs w:val="32"/>
        </w:rPr>
      </w:pPr>
      <w:r>
        <w:rPr>
          <w:rFonts w:eastAsia="黑体" w:hint="eastAsia"/>
          <w:color w:val="000000"/>
          <w:kern w:val="0"/>
          <w:sz w:val="32"/>
          <w:szCs w:val="32"/>
        </w:rPr>
        <w:t>第二条</w:t>
      </w:r>
      <w:r>
        <w:rPr>
          <w:rFonts w:eastAsia="仿宋_GB2312"/>
          <w:color w:val="000000"/>
          <w:kern w:val="0"/>
          <w:sz w:val="32"/>
          <w:szCs w:val="32"/>
        </w:rPr>
        <w:t xml:space="preserve">  </w:t>
      </w:r>
      <w:r>
        <w:rPr>
          <w:rFonts w:eastAsia="仿宋_GB2312" w:hint="eastAsia"/>
          <w:color w:val="000000"/>
          <w:kern w:val="0"/>
          <w:sz w:val="32"/>
          <w:szCs w:val="32"/>
        </w:rPr>
        <w:t>人民法院的立案庭（诉讼服务中心）统一负责一审民事起诉、行政起诉、刑事自诉案件</w:t>
      </w:r>
      <w:r>
        <w:rPr>
          <w:rFonts w:eastAsia="仿宋_GB2312" w:hint="eastAsia"/>
          <w:sz w:val="32"/>
          <w:szCs w:val="32"/>
        </w:rPr>
        <w:t>和申请强制执行、国家赔偿案件的</w:t>
      </w:r>
      <w:r>
        <w:rPr>
          <w:rFonts w:eastAsia="仿宋_GB2312" w:hint="eastAsia"/>
          <w:color w:val="000000"/>
          <w:kern w:val="0"/>
          <w:sz w:val="32"/>
          <w:szCs w:val="32"/>
        </w:rPr>
        <w:t>登记立案工作。</w:t>
      </w:r>
    </w:p>
    <w:p w:rsidR="002D634C" w:rsidRDefault="002D634C" w:rsidP="002D634C">
      <w:pPr>
        <w:spacing w:line="360" w:lineRule="auto"/>
        <w:ind w:firstLineChars="200" w:firstLine="640"/>
        <w:rPr>
          <w:rFonts w:eastAsia="仿宋_GB2312"/>
          <w:color w:val="000000"/>
          <w:kern w:val="0"/>
          <w:sz w:val="32"/>
          <w:szCs w:val="32"/>
        </w:rPr>
      </w:pPr>
      <w:r>
        <w:rPr>
          <w:rFonts w:eastAsia="仿宋_GB2312" w:hint="eastAsia"/>
          <w:sz w:val="32"/>
          <w:szCs w:val="32"/>
        </w:rPr>
        <w:t>登记立案制适用范围</w:t>
      </w:r>
      <w:r>
        <w:rPr>
          <w:rFonts w:eastAsia="仿宋_GB2312" w:hint="eastAsia"/>
          <w:color w:val="000000"/>
          <w:kern w:val="0"/>
          <w:sz w:val="32"/>
          <w:szCs w:val="32"/>
        </w:rPr>
        <w:t>不包括破产申请、强制清算以及特别程序、督促程序、公示催告程序案件。</w:t>
      </w:r>
    </w:p>
    <w:p w:rsidR="002D634C" w:rsidRDefault="002D634C" w:rsidP="002D634C">
      <w:pPr>
        <w:spacing w:line="360" w:lineRule="auto"/>
        <w:ind w:firstLineChars="200" w:firstLine="640"/>
        <w:rPr>
          <w:rFonts w:eastAsia="仿宋_GB2312"/>
          <w:sz w:val="32"/>
          <w:szCs w:val="32"/>
        </w:rPr>
      </w:pPr>
      <w:r>
        <w:rPr>
          <w:rFonts w:eastAsia="黑体" w:hint="eastAsia"/>
          <w:color w:val="000000"/>
          <w:kern w:val="0"/>
          <w:sz w:val="32"/>
          <w:szCs w:val="32"/>
        </w:rPr>
        <w:t>第三条</w:t>
      </w:r>
      <w:r>
        <w:rPr>
          <w:rFonts w:eastAsia="仿宋_GB2312"/>
          <w:color w:val="000000"/>
          <w:kern w:val="0"/>
          <w:sz w:val="32"/>
          <w:szCs w:val="32"/>
        </w:rPr>
        <w:t xml:space="preserve">  </w:t>
      </w:r>
      <w:r>
        <w:rPr>
          <w:rFonts w:eastAsia="仿宋_GB2312" w:hint="eastAsia"/>
          <w:color w:val="000000"/>
          <w:kern w:val="0"/>
          <w:sz w:val="32"/>
          <w:szCs w:val="32"/>
        </w:rPr>
        <w:t>登记立案工作</w:t>
      </w:r>
      <w:r>
        <w:rPr>
          <w:rFonts w:eastAsia="仿宋_GB2312" w:hint="eastAsia"/>
          <w:sz w:val="32"/>
          <w:szCs w:val="32"/>
        </w:rPr>
        <w:t>由法官负责立案材料的审核与案由的确定，由书记员或司法辅助人员等负责立案信息的录入工作。</w:t>
      </w:r>
    </w:p>
    <w:p w:rsidR="002D634C" w:rsidRDefault="002D634C" w:rsidP="002D634C">
      <w:pPr>
        <w:spacing w:line="360" w:lineRule="auto"/>
        <w:ind w:firstLineChars="200" w:firstLine="640"/>
        <w:rPr>
          <w:rFonts w:eastAsia="仿宋_GB2312"/>
          <w:color w:val="000000"/>
          <w:kern w:val="0"/>
          <w:sz w:val="32"/>
          <w:szCs w:val="32"/>
        </w:rPr>
      </w:pPr>
      <w:r>
        <w:rPr>
          <w:rFonts w:eastAsia="黑体" w:hint="eastAsia"/>
          <w:color w:val="000000"/>
          <w:kern w:val="0"/>
          <w:sz w:val="32"/>
          <w:szCs w:val="32"/>
        </w:rPr>
        <w:t>第四条</w:t>
      </w:r>
      <w:r>
        <w:rPr>
          <w:rFonts w:eastAsia="仿宋_GB2312"/>
          <w:sz w:val="32"/>
          <w:szCs w:val="32"/>
        </w:rPr>
        <w:t xml:space="preserve">  </w:t>
      </w:r>
      <w:r>
        <w:rPr>
          <w:rFonts w:eastAsia="仿宋_GB2312" w:hint="eastAsia"/>
          <w:sz w:val="32"/>
          <w:szCs w:val="32"/>
        </w:rPr>
        <w:t>对当事人的起诉和自诉、申请，</w:t>
      </w:r>
      <w:r>
        <w:rPr>
          <w:rFonts w:eastAsia="仿宋_GB2312" w:hint="eastAsia"/>
          <w:color w:val="000000"/>
          <w:kern w:val="0"/>
          <w:sz w:val="32"/>
          <w:szCs w:val="32"/>
        </w:rPr>
        <w:t>符合登记立案条件的，人民法院应该当场登记立案，</w:t>
      </w:r>
      <w:r>
        <w:rPr>
          <w:rFonts w:eastAsia="仿宋_GB2312" w:hint="eastAsia"/>
          <w:sz w:val="32"/>
          <w:szCs w:val="32"/>
        </w:rPr>
        <w:t>并出具材料收据。</w:t>
      </w:r>
    </w:p>
    <w:p w:rsidR="002D634C" w:rsidRDefault="002D634C" w:rsidP="002D634C">
      <w:pPr>
        <w:spacing w:line="360" w:lineRule="auto"/>
        <w:ind w:firstLineChars="200" w:firstLine="640"/>
        <w:rPr>
          <w:rFonts w:eastAsia="仿宋_GB2312"/>
          <w:color w:val="000000"/>
          <w:kern w:val="0"/>
          <w:sz w:val="32"/>
          <w:szCs w:val="32"/>
        </w:rPr>
      </w:pPr>
      <w:r>
        <w:rPr>
          <w:rFonts w:eastAsia="仿宋_GB2312" w:hint="eastAsia"/>
          <w:color w:val="000000"/>
          <w:kern w:val="0"/>
          <w:sz w:val="32"/>
          <w:szCs w:val="32"/>
        </w:rPr>
        <w:t>登记立案后，应该通过</w:t>
      </w:r>
      <w:r>
        <w:rPr>
          <w:rFonts w:eastAsia="仿宋_GB2312"/>
          <w:color w:val="000000"/>
          <w:kern w:val="0"/>
          <w:sz w:val="32"/>
          <w:szCs w:val="32"/>
        </w:rPr>
        <w:t>“</w:t>
      </w:r>
      <w:r>
        <w:rPr>
          <w:rFonts w:eastAsia="仿宋_GB2312" w:hint="eastAsia"/>
          <w:color w:val="000000"/>
          <w:kern w:val="0"/>
          <w:sz w:val="32"/>
          <w:szCs w:val="32"/>
        </w:rPr>
        <w:t>吉林电子法院网上诉讼服务平台</w:t>
      </w:r>
      <w:r>
        <w:rPr>
          <w:rFonts w:eastAsia="仿宋_GB2312" w:hint="eastAsia"/>
          <w:color w:val="000000"/>
          <w:kern w:val="0"/>
          <w:sz w:val="32"/>
          <w:szCs w:val="32"/>
        </w:rPr>
        <w:lastRenderedPageBreak/>
        <w:t>信息系统</w:t>
      </w:r>
      <w:r>
        <w:rPr>
          <w:rFonts w:eastAsia="仿宋_GB2312"/>
          <w:color w:val="000000"/>
          <w:kern w:val="0"/>
          <w:sz w:val="32"/>
          <w:szCs w:val="32"/>
        </w:rPr>
        <w:t>”</w:t>
      </w:r>
      <w:r>
        <w:rPr>
          <w:rFonts w:eastAsia="仿宋_GB2312" w:hint="eastAsia"/>
          <w:color w:val="000000"/>
          <w:kern w:val="0"/>
          <w:sz w:val="32"/>
          <w:szCs w:val="32"/>
        </w:rPr>
        <w:t>及时告知当事人相关立案信息和案件查询密码等。</w:t>
      </w:r>
    </w:p>
    <w:p w:rsidR="002D634C" w:rsidRDefault="002D634C" w:rsidP="002D634C">
      <w:pPr>
        <w:spacing w:line="360" w:lineRule="auto"/>
        <w:ind w:firstLineChars="200" w:firstLine="640"/>
        <w:rPr>
          <w:rFonts w:eastAsia="仿宋_GB2312"/>
          <w:sz w:val="32"/>
          <w:szCs w:val="32"/>
        </w:rPr>
      </w:pPr>
      <w:r>
        <w:rPr>
          <w:rFonts w:eastAsia="黑体" w:hint="eastAsia"/>
          <w:color w:val="000000"/>
          <w:kern w:val="0"/>
          <w:sz w:val="32"/>
          <w:szCs w:val="32"/>
        </w:rPr>
        <w:t>第五条</w:t>
      </w:r>
      <w:r>
        <w:rPr>
          <w:rFonts w:eastAsia="仿宋_GB2312"/>
          <w:sz w:val="32"/>
          <w:szCs w:val="32"/>
        </w:rPr>
        <w:t xml:space="preserve">  </w:t>
      </w:r>
      <w:r>
        <w:rPr>
          <w:rFonts w:eastAsia="仿宋_GB2312" w:hint="eastAsia"/>
          <w:sz w:val="32"/>
          <w:szCs w:val="32"/>
        </w:rPr>
        <w:t>对当事人的起诉和自诉、申请，不能当场登记立案的，均应接收诉状和申请书，并出具材料收据，在法定期限内予以答复。</w:t>
      </w:r>
    </w:p>
    <w:p w:rsidR="002D634C" w:rsidRDefault="002D634C" w:rsidP="002D634C">
      <w:pPr>
        <w:spacing w:line="360" w:lineRule="auto"/>
        <w:ind w:firstLineChars="200" w:firstLine="640"/>
        <w:rPr>
          <w:rFonts w:eastAsia="仿宋_GB2312"/>
          <w:color w:val="000000"/>
          <w:kern w:val="0"/>
          <w:sz w:val="32"/>
          <w:szCs w:val="32"/>
        </w:rPr>
      </w:pPr>
      <w:r>
        <w:rPr>
          <w:rFonts w:eastAsia="黑体" w:hint="eastAsia"/>
          <w:color w:val="000000"/>
          <w:kern w:val="0"/>
          <w:sz w:val="32"/>
          <w:szCs w:val="32"/>
        </w:rPr>
        <w:t>第六条</w:t>
      </w:r>
      <w:r>
        <w:rPr>
          <w:rFonts w:eastAsia="仿宋_GB2312"/>
          <w:sz w:val="32"/>
          <w:szCs w:val="32"/>
        </w:rPr>
        <w:t xml:space="preserve">  </w:t>
      </w:r>
      <w:r>
        <w:rPr>
          <w:rFonts w:eastAsia="仿宋_GB2312" w:hint="eastAsia"/>
          <w:color w:val="000000"/>
          <w:kern w:val="0"/>
          <w:sz w:val="32"/>
          <w:szCs w:val="32"/>
        </w:rPr>
        <w:t>人民法院在法定期限内不能判定</w:t>
      </w:r>
      <w:r>
        <w:rPr>
          <w:rFonts w:eastAsia="仿宋_GB2312" w:hint="eastAsia"/>
          <w:sz w:val="32"/>
          <w:szCs w:val="32"/>
        </w:rPr>
        <w:t>起诉、自诉和申请</w:t>
      </w:r>
      <w:r>
        <w:rPr>
          <w:rFonts w:eastAsia="仿宋_GB2312" w:hint="eastAsia"/>
          <w:color w:val="000000"/>
          <w:kern w:val="0"/>
          <w:sz w:val="32"/>
          <w:szCs w:val="32"/>
        </w:rPr>
        <w:t>是否符合法律规定的，应当先行立案。先行立案的案件，应该报请分管院领导批准。</w:t>
      </w:r>
    </w:p>
    <w:p w:rsidR="002D634C" w:rsidRDefault="002D634C" w:rsidP="002D634C">
      <w:pPr>
        <w:spacing w:line="360" w:lineRule="auto"/>
        <w:ind w:firstLineChars="200" w:firstLine="640"/>
        <w:rPr>
          <w:rFonts w:eastAsia="仿宋_GB2312"/>
          <w:color w:val="000000"/>
          <w:kern w:val="0"/>
          <w:sz w:val="32"/>
          <w:szCs w:val="32"/>
        </w:rPr>
      </w:pPr>
      <w:r>
        <w:rPr>
          <w:rFonts w:eastAsia="黑体" w:hint="eastAsia"/>
          <w:color w:val="000000"/>
          <w:kern w:val="0"/>
          <w:sz w:val="32"/>
          <w:szCs w:val="32"/>
        </w:rPr>
        <w:t>第七条</w:t>
      </w:r>
      <w:r>
        <w:rPr>
          <w:rFonts w:eastAsia="仿宋_GB2312"/>
          <w:sz w:val="32"/>
          <w:szCs w:val="32"/>
        </w:rPr>
        <w:t xml:space="preserve">  </w:t>
      </w:r>
      <w:r>
        <w:rPr>
          <w:rFonts w:eastAsia="仿宋_GB2312" w:hint="eastAsia"/>
          <w:sz w:val="32"/>
          <w:szCs w:val="32"/>
        </w:rPr>
        <w:t>材料收据应当编立</w:t>
      </w:r>
      <w:r>
        <w:rPr>
          <w:rFonts w:eastAsia="仿宋_GB2312"/>
          <w:sz w:val="32"/>
          <w:szCs w:val="32"/>
        </w:rPr>
        <w:t>“</w:t>
      </w:r>
      <w:r>
        <w:rPr>
          <w:rFonts w:eastAsia="仿宋_GB2312" w:hint="eastAsia"/>
          <w:sz w:val="32"/>
          <w:szCs w:val="32"/>
        </w:rPr>
        <w:t>收</w:t>
      </w:r>
      <w:r>
        <w:rPr>
          <w:rFonts w:eastAsia="仿宋_GB2312"/>
          <w:sz w:val="32"/>
          <w:szCs w:val="32"/>
        </w:rPr>
        <w:t>”</w:t>
      </w:r>
      <w:r>
        <w:rPr>
          <w:rFonts w:eastAsia="仿宋_GB2312" w:hint="eastAsia"/>
          <w:sz w:val="32"/>
          <w:szCs w:val="32"/>
        </w:rPr>
        <w:t>字号，</w:t>
      </w:r>
      <w:r>
        <w:rPr>
          <w:rFonts w:eastAsia="仿宋_GB2312" w:hint="eastAsia"/>
          <w:color w:val="000000"/>
          <w:kern w:val="0"/>
          <w:sz w:val="32"/>
          <w:szCs w:val="32"/>
        </w:rPr>
        <w:t>注明系原件或复制件、收到时间、份数，加盖立案庭（诉讼服务中心）或人民法庭的印章。</w:t>
      </w:r>
    </w:p>
    <w:p w:rsidR="002D634C" w:rsidRDefault="002D634C" w:rsidP="002D634C">
      <w:pPr>
        <w:spacing w:line="360" w:lineRule="auto"/>
        <w:ind w:firstLineChars="200" w:firstLine="640"/>
        <w:rPr>
          <w:color w:val="000000"/>
          <w:kern w:val="0"/>
          <w:sz w:val="32"/>
          <w:szCs w:val="32"/>
        </w:rPr>
      </w:pPr>
      <w:r>
        <w:rPr>
          <w:rFonts w:eastAsia="黑体" w:hint="eastAsia"/>
          <w:color w:val="000000"/>
          <w:kern w:val="0"/>
          <w:sz w:val="32"/>
          <w:szCs w:val="32"/>
        </w:rPr>
        <w:t>第八条</w:t>
      </w:r>
      <w:r>
        <w:rPr>
          <w:rFonts w:eastAsia="仿宋_GB2312"/>
          <w:sz w:val="32"/>
          <w:szCs w:val="32"/>
        </w:rPr>
        <w:t xml:space="preserve">  </w:t>
      </w:r>
      <w:r>
        <w:rPr>
          <w:rFonts w:eastAsia="仿宋_GB2312" w:hint="eastAsia"/>
          <w:color w:val="000000"/>
          <w:kern w:val="0"/>
          <w:sz w:val="32"/>
          <w:szCs w:val="32"/>
        </w:rPr>
        <w:t>人民法院应该在诉讼服务大厅设置专门的便民服务区，张贴和提供</w:t>
      </w:r>
      <w:r>
        <w:rPr>
          <w:rFonts w:eastAsia="仿宋_GB2312" w:hint="eastAsia"/>
          <w:sz w:val="32"/>
          <w:szCs w:val="32"/>
        </w:rPr>
        <w:t>诉状和申请书样本，在吉林法院诉讼服务网、吉林电子法院网上公布诉状和申请书样本</w:t>
      </w:r>
      <w:r>
        <w:rPr>
          <w:rFonts w:eastAsia="仿宋_GB2312" w:hint="eastAsia"/>
          <w:color w:val="000000"/>
          <w:kern w:val="0"/>
          <w:sz w:val="32"/>
          <w:szCs w:val="32"/>
        </w:rPr>
        <w:t>。</w:t>
      </w:r>
    </w:p>
    <w:p w:rsidR="002D634C" w:rsidRDefault="002D634C" w:rsidP="002D634C">
      <w:pPr>
        <w:spacing w:line="360" w:lineRule="auto"/>
        <w:ind w:firstLine="645"/>
        <w:rPr>
          <w:rFonts w:eastAsia="仿宋_GB2312"/>
          <w:sz w:val="32"/>
          <w:szCs w:val="32"/>
        </w:rPr>
      </w:pPr>
      <w:r>
        <w:rPr>
          <w:rFonts w:eastAsia="黑体" w:hint="eastAsia"/>
          <w:color w:val="000000"/>
          <w:kern w:val="0"/>
          <w:sz w:val="32"/>
          <w:szCs w:val="32"/>
        </w:rPr>
        <w:t>第九条</w:t>
      </w:r>
      <w:r>
        <w:rPr>
          <w:rFonts w:eastAsia="仿宋_GB2312"/>
          <w:sz w:val="32"/>
          <w:szCs w:val="32"/>
        </w:rPr>
        <w:t xml:space="preserve">  </w:t>
      </w:r>
      <w:r>
        <w:rPr>
          <w:rFonts w:eastAsia="仿宋_GB2312" w:hint="eastAsia"/>
          <w:sz w:val="32"/>
          <w:szCs w:val="32"/>
        </w:rPr>
        <w:t>当事人书写诉状和申请书确有困难，口头提起诉讼和申请的，人民法院应当予以记录，不得以当事人没有诉状和申请书为由拒绝登记立案。</w:t>
      </w:r>
    </w:p>
    <w:p w:rsidR="002D634C" w:rsidRDefault="002D634C" w:rsidP="002D634C">
      <w:pPr>
        <w:spacing w:line="360" w:lineRule="auto"/>
        <w:ind w:firstLine="645"/>
        <w:rPr>
          <w:rFonts w:eastAsia="仿宋_GB2312"/>
          <w:sz w:val="32"/>
          <w:szCs w:val="32"/>
        </w:rPr>
      </w:pPr>
      <w:r>
        <w:rPr>
          <w:rFonts w:eastAsia="仿宋_GB2312" w:hint="eastAsia"/>
          <w:sz w:val="32"/>
          <w:szCs w:val="32"/>
        </w:rPr>
        <w:t>人民法院可以在诉讼服务大厅设置律师志愿者或其他志愿者服务岗，为当事人免费提供法律咨询、代写诉状和申请书等服务。</w:t>
      </w:r>
    </w:p>
    <w:p w:rsidR="002D634C" w:rsidRDefault="002D634C" w:rsidP="002D634C">
      <w:pPr>
        <w:spacing w:line="360" w:lineRule="auto"/>
        <w:ind w:firstLineChars="200" w:firstLine="640"/>
        <w:rPr>
          <w:rFonts w:eastAsia="仿宋_GB2312"/>
          <w:color w:val="000000"/>
          <w:kern w:val="0"/>
          <w:sz w:val="32"/>
          <w:szCs w:val="32"/>
        </w:rPr>
      </w:pPr>
      <w:r>
        <w:rPr>
          <w:rFonts w:eastAsia="黑体" w:hint="eastAsia"/>
          <w:color w:val="000000"/>
          <w:kern w:val="0"/>
          <w:sz w:val="32"/>
          <w:szCs w:val="32"/>
        </w:rPr>
        <w:t>第十条</w:t>
      </w:r>
      <w:r>
        <w:rPr>
          <w:rFonts w:eastAsia="仿宋_GB2312"/>
          <w:color w:val="000000"/>
          <w:kern w:val="0"/>
          <w:sz w:val="32"/>
          <w:szCs w:val="32"/>
        </w:rPr>
        <w:t xml:space="preserve">  </w:t>
      </w:r>
      <w:r>
        <w:rPr>
          <w:rFonts w:eastAsia="仿宋_GB2312" w:hint="eastAsia"/>
          <w:color w:val="000000"/>
          <w:kern w:val="0"/>
          <w:sz w:val="32"/>
          <w:szCs w:val="32"/>
        </w:rPr>
        <w:t>人民法院应当依法对当事人的诉状和申请书进行审核，发现提交的诉状和申请书不符合法律规定的，应当给予指导和释明。</w:t>
      </w:r>
    </w:p>
    <w:p w:rsidR="002D634C" w:rsidRDefault="002D634C" w:rsidP="002D634C">
      <w:pPr>
        <w:spacing w:line="360" w:lineRule="auto"/>
        <w:ind w:firstLineChars="200" w:firstLine="640"/>
        <w:rPr>
          <w:rFonts w:eastAsia="仿宋_GB2312"/>
          <w:sz w:val="32"/>
          <w:szCs w:val="32"/>
        </w:rPr>
      </w:pPr>
      <w:r>
        <w:rPr>
          <w:rFonts w:eastAsia="黑体" w:hint="eastAsia"/>
          <w:color w:val="000000"/>
          <w:kern w:val="0"/>
          <w:sz w:val="32"/>
          <w:szCs w:val="32"/>
        </w:rPr>
        <w:t>第十一条</w:t>
      </w:r>
      <w:r>
        <w:rPr>
          <w:rFonts w:eastAsia="仿宋_GB2312"/>
          <w:sz w:val="32"/>
          <w:szCs w:val="32"/>
        </w:rPr>
        <w:t xml:space="preserve">  </w:t>
      </w:r>
      <w:r>
        <w:rPr>
          <w:rFonts w:eastAsia="仿宋_GB2312" w:hint="eastAsia"/>
          <w:sz w:val="32"/>
          <w:szCs w:val="32"/>
        </w:rPr>
        <w:t>对因客观原因无法提供被告和被申请人完整</w:t>
      </w:r>
      <w:r>
        <w:rPr>
          <w:rFonts w:eastAsia="仿宋_GB2312" w:hint="eastAsia"/>
          <w:sz w:val="32"/>
          <w:szCs w:val="32"/>
        </w:rPr>
        <w:lastRenderedPageBreak/>
        <w:t>信息的，经当事人申请，人民法院可以向原告和申请人的诉讼代理律师出具诉前调查令，方便当事人查询被告和被申请人的有关信息。</w:t>
      </w:r>
    </w:p>
    <w:p w:rsidR="002D634C" w:rsidRDefault="002D634C" w:rsidP="002D634C">
      <w:pPr>
        <w:spacing w:line="360" w:lineRule="auto"/>
        <w:ind w:firstLineChars="200" w:firstLine="640"/>
        <w:rPr>
          <w:rFonts w:eastAsia="仿宋_GB2312"/>
          <w:sz w:val="32"/>
          <w:szCs w:val="32"/>
        </w:rPr>
      </w:pPr>
      <w:r>
        <w:rPr>
          <w:rFonts w:eastAsia="黑体" w:hint="eastAsia"/>
          <w:color w:val="000000"/>
          <w:kern w:val="0"/>
          <w:sz w:val="32"/>
          <w:szCs w:val="32"/>
        </w:rPr>
        <w:t>第十二条</w:t>
      </w:r>
      <w:r>
        <w:rPr>
          <w:rFonts w:eastAsia="仿宋_GB2312"/>
          <w:sz w:val="32"/>
          <w:szCs w:val="32"/>
        </w:rPr>
        <w:t xml:space="preserve">  </w:t>
      </w:r>
      <w:r>
        <w:rPr>
          <w:rFonts w:eastAsia="仿宋_GB2312" w:hint="eastAsia"/>
          <w:sz w:val="32"/>
          <w:szCs w:val="32"/>
        </w:rPr>
        <w:t>有条件的法院可以与公安、工商部门建立联动机制，开通被告和被申请人信息查询便利窗口，对因客观原因无法提供被告和被申请人完整信息的，引导当事人到服务窗口通过身份证查询系统和工商信息平台查询补正。</w:t>
      </w:r>
    </w:p>
    <w:p w:rsidR="002D634C" w:rsidRDefault="002D634C" w:rsidP="002D634C">
      <w:pPr>
        <w:spacing w:line="360" w:lineRule="auto"/>
        <w:ind w:firstLineChars="200" w:firstLine="640"/>
        <w:rPr>
          <w:rFonts w:eastAsia="仿宋_GB2312" w:hint="eastAsia"/>
          <w:color w:val="000000"/>
          <w:kern w:val="0"/>
          <w:sz w:val="32"/>
          <w:szCs w:val="32"/>
        </w:rPr>
      </w:pPr>
      <w:r>
        <w:rPr>
          <w:rFonts w:eastAsia="黑体" w:hint="eastAsia"/>
          <w:color w:val="000000"/>
          <w:kern w:val="0"/>
          <w:sz w:val="32"/>
          <w:szCs w:val="32"/>
        </w:rPr>
        <w:t>第十三条</w:t>
      </w:r>
      <w:r>
        <w:rPr>
          <w:rFonts w:eastAsia="仿宋_GB2312"/>
          <w:color w:val="000000"/>
          <w:kern w:val="0"/>
          <w:sz w:val="32"/>
          <w:szCs w:val="32"/>
        </w:rPr>
        <w:t xml:space="preserve">  </w:t>
      </w:r>
      <w:r>
        <w:rPr>
          <w:rFonts w:eastAsia="仿宋_GB2312" w:hint="eastAsia"/>
          <w:color w:val="000000"/>
          <w:kern w:val="0"/>
          <w:sz w:val="32"/>
          <w:szCs w:val="32"/>
        </w:rPr>
        <w:t>当事人提交的诉状等诉讼材料欠缺或有其他错误的，能够当场补正的，应当指导当事人当场补正；不能当场补正的，应当向当事人发出《补正材料通知书》。</w:t>
      </w:r>
    </w:p>
    <w:p w:rsidR="002D634C" w:rsidRDefault="002D634C" w:rsidP="002D634C">
      <w:pPr>
        <w:spacing w:line="360" w:lineRule="auto"/>
        <w:ind w:firstLineChars="200" w:firstLine="640"/>
        <w:rPr>
          <w:rFonts w:eastAsia="仿宋_GB2312"/>
          <w:color w:val="000000"/>
          <w:kern w:val="0"/>
          <w:sz w:val="32"/>
          <w:szCs w:val="32"/>
        </w:rPr>
      </w:pPr>
      <w:r>
        <w:rPr>
          <w:rFonts w:eastAsia="仿宋_GB2312" w:hint="eastAsia"/>
          <w:color w:val="000000"/>
          <w:kern w:val="0"/>
          <w:sz w:val="32"/>
          <w:szCs w:val="32"/>
        </w:rPr>
        <w:t>《补正材料通知书》应该告知需要补正的材料内容、不予补正的法律后果和期限（一般不超过十日）等，并加盖立案庭（诉讼服务中心）或人民法庭的印章。</w:t>
      </w:r>
    </w:p>
    <w:p w:rsidR="002D634C" w:rsidRDefault="002D634C" w:rsidP="002D634C">
      <w:pPr>
        <w:spacing w:line="360" w:lineRule="auto"/>
        <w:ind w:firstLineChars="200" w:firstLine="640"/>
        <w:rPr>
          <w:rFonts w:eastAsia="仿宋_GB2312"/>
          <w:color w:val="000000"/>
          <w:kern w:val="0"/>
          <w:sz w:val="32"/>
          <w:szCs w:val="32"/>
        </w:rPr>
      </w:pPr>
      <w:r>
        <w:rPr>
          <w:rFonts w:eastAsia="黑体" w:hint="eastAsia"/>
          <w:color w:val="000000"/>
          <w:kern w:val="0"/>
          <w:sz w:val="32"/>
          <w:szCs w:val="32"/>
        </w:rPr>
        <w:t>第十四条</w:t>
      </w:r>
      <w:r>
        <w:rPr>
          <w:rFonts w:eastAsia="黑体"/>
          <w:color w:val="000000"/>
          <w:kern w:val="0"/>
          <w:sz w:val="32"/>
          <w:szCs w:val="32"/>
        </w:rPr>
        <w:t xml:space="preserve"> </w:t>
      </w:r>
      <w:r>
        <w:rPr>
          <w:rFonts w:eastAsia="仿宋_GB2312"/>
          <w:color w:val="000000"/>
          <w:kern w:val="0"/>
          <w:sz w:val="32"/>
          <w:szCs w:val="32"/>
        </w:rPr>
        <w:t xml:space="preserve"> </w:t>
      </w:r>
      <w:r>
        <w:rPr>
          <w:rFonts w:eastAsia="仿宋_GB2312" w:hint="eastAsia"/>
          <w:color w:val="000000"/>
          <w:kern w:val="0"/>
          <w:sz w:val="32"/>
          <w:szCs w:val="32"/>
        </w:rPr>
        <w:t>能够当场发出《补正材料通知书》的应当立即发出，不得通过多次发出通知书的方式拖延立案。《补正材料通知书》必须一次性告知所有内容。</w:t>
      </w:r>
    </w:p>
    <w:p w:rsidR="002D634C" w:rsidRDefault="002D634C" w:rsidP="002D634C">
      <w:pPr>
        <w:spacing w:line="360" w:lineRule="auto"/>
        <w:ind w:firstLineChars="200" w:firstLine="640"/>
        <w:rPr>
          <w:rFonts w:eastAsia="仿宋_GB2312" w:hint="eastAsia"/>
          <w:color w:val="000000"/>
          <w:kern w:val="0"/>
          <w:sz w:val="32"/>
          <w:szCs w:val="32"/>
        </w:rPr>
      </w:pPr>
      <w:r>
        <w:rPr>
          <w:rFonts w:eastAsia="黑体" w:hint="eastAsia"/>
          <w:color w:val="000000"/>
          <w:kern w:val="0"/>
          <w:sz w:val="32"/>
          <w:szCs w:val="32"/>
        </w:rPr>
        <w:t>第十五条</w:t>
      </w:r>
      <w:r>
        <w:rPr>
          <w:rFonts w:eastAsia="仿宋_GB2312"/>
          <w:color w:val="000000"/>
          <w:kern w:val="0"/>
          <w:sz w:val="32"/>
          <w:szCs w:val="32"/>
        </w:rPr>
        <w:t xml:space="preserve">  </w:t>
      </w:r>
      <w:r>
        <w:rPr>
          <w:rFonts w:eastAsia="仿宋_GB2312" w:hint="eastAsia"/>
          <w:color w:val="000000"/>
          <w:kern w:val="0"/>
          <w:sz w:val="32"/>
          <w:szCs w:val="32"/>
        </w:rPr>
        <w:t>人民法院登记立案期限从当事人材料补正后起算。</w:t>
      </w:r>
    </w:p>
    <w:p w:rsidR="002D634C" w:rsidRDefault="002D634C" w:rsidP="002D634C">
      <w:pPr>
        <w:spacing w:line="360" w:lineRule="auto"/>
        <w:ind w:firstLineChars="200" w:firstLine="640"/>
        <w:rPr>
          <w:rFonts w:eastAsia="仿宋_GB2312" w:hint="eastAsia"/>
          <w:color w:val="000000"/>
          <w:kern w:val="0"/>
          <w:sz w:val="32"/>
          <w:szCs w:val="32"/>
        </w:rPr>
      </w:pPr>
      <w:r>
        <w:rPr>
          <w:rFonts w:eastAsia="仿宋_GB2312" w:hint="eastAsia"/>
          <w:color w:val="000000"/>
          <w:kern w:val="0"/>
          <w:sz w:val="32"/>
          <w:szCs w:val="32"/>
        </w:rPr>
        <w:t>当事人在指定期限内无正当理由未补正材料的，退回诉状并记录在册；坚持民事起诉或者刑事自诉的，裁定不予受理，坚持行政起诉的，裁定不予立案。</w:t>
      </w:r>
    </w:p>
    <w:p w:rsidR="002D634C" w:rsidRDefault="002D634C" w:rsidP="002D634C">
      <w:pPr>
        <w:spacing w:line="360" w:lineRule="auto"/>
        <w:ind w:firstLineChars="200" w:firstLine="640"/>
        <w:rPr>
          <w:rFonts w:eastAsia="仿宋_GB2312"/>
          <w:color w:val="000000"/>
          <w:kern w:val="0"/>
          <w:sz w:val="32"/>
          <w:szCs w:val="32"/>
        </w:rPr>
      </w:pPr>
      <w:r>
        <w:rPr>
          <w:rFonts w:eastAsia="仿宋_GB2312" w:hint="eastAsia"/>
          <w:color w:val="000000"/>
          <w:kern w:val="0"/>
          <w:sz w:val="32"/>
          <w:szCs w:val="32"/>
        </w:rPr>
        <w:t>当事人虽然逾期</w:t>
      </w:r>
      <w:r>
        <w:rPr>
          <w:rFonts w:eastAsia="仿宋_GB2312" w:hint="eastAsia"/>
          <w:sz w:val="32"/>
          <w:szCs w:val="32"/>
        </w:rPr>
        <w:t>补正材料，但符合起诉和自诉、申请条件的应该登记立案。</w:t>
      </w:r>
    </w:p>
    <w:p w:rsidR="002D634C" w:rsidRDefault="002D634C" w:rsidP="002D634C">
      <w:pPr>
        <w:spacing w:line="360" w:lineRule="auto"/>
        <w:ind w:firstLineChars="200" w:firstLine="640"/>
        <w:rPr>
          <w:rFonts w:eastAsia="仿宋_GB2312"/>
          <w:color w:val="000000"/>
          <w:kern w:val="0"/>
          <w:sz w:val="32"/>
          <w:szCs w:val="32"/>
        </w:rPr>
      </w:pPr>
      <w:r>
        <w:rPr>
          <w:rFonts w:eastAsia="黑体" w:hint="eastAsia"/>
          <w:color w:val="000000"/>
          <w:kern w:val="0"/>
          <w:sz w:val="32"/>
          <w:szCs w:val="32"/>
        </w:rPr>
        <w:lastRenderedPageBreak/>
        <w:t>第十六条</w:t>
      </w:r>
      <w:r>
        <w:rPr>
          <w:rFonts w:eastAsia="仿宋_GB2312"/>
          <w:color w:val="000000"/>
          <w:kern w:val="0"/>
          <w:sz w:val="32"/>
          <w:szCs w:val="32"/>
        </w:rPr>
        <w:t xml:space="preserve">  </w:t>
      </w:r>
      <w:r>
        <w:rPr>
          <w:rFonts w:eastAsia="仿宋_GB2312" w:hint="eastAsia"/>
          <w:color w:val="000000"/>
          <w:kern w:val="0"/>
          <w:sz w:val="32"/>
          <w:szCs w:val="32"/>
        </w:rPr>
        <w:t>对于符合</w:t>
      </w:r>
      <w:r>
        <w:rPr>
          <w:rFonts w:eastAsia="仿宋_GB2312" w:hint="eastAsia"/>
          <w:sz w:val="32"/>
          <w:szCs w:val="32"/>
        </w:rPr>
        <w:t>《最高人民法院关于人民法院登记立案若干问题的规定》第十条规定</w:t>
      </w:r>
      <w:r>
        <w:rPr>
          <w:rFonts w:eastAsia="仿宋_GB2312" w:hint="eastAsia"/>
          <w:color w:val="000000"/>
          <w:kern w:val="0"/>
          <w:sz w:val="32"/>
          <w:szCs w:val="32"/>
        </w:rPr>
        <w:t>的情形，经人民法院释明后，当事人同意退回诉状和申请书的，可以退回诉状和申请书。退回诉状和申请书的，人民法院应该做好书面记录。</w:t>
      </w:r>
    </w:p>
    <w:p w:rsidR="002D634C" w:rsidRDefault="002D634C" w:rsidP="002D634C">
      <w:pPr>
        <w:spacing w:line="360" w:lineRule="auto"/>
        <w:ind w:firstLineChars="200" w:firstLine="640"/>
        <w:rPr>
          <w:rFonts w:eastAsia="仿宋_GB2312"/>
          <w:color w:val="000000"/>
          <w:kern w:val="0"/>
          <w:sz w:val="32"/>
          <w:szCs w:val="32"/>
        </w:rPr>
      </w:pPr>
      <w:r>
        <w:rPr>
          <w:rFonts w:eastAsia="仿宋_GB2312" w:hint="eastAsia"/>
          <w:color w:val="000000"/>
          <w:kern w:val="0"/>
          <w:sz w:val="32"/>
          <w:szCs w:val="32"/>
        </w:rPr>
        <w:t>当事人不接受退回诉状和申请书的，不予登记立案。</w:t>
      </w:r>
    </w:p>
    <w:p w:rsidR="002D634C" w:rsidRDefault="002D634C" w:rsidP="002D634C">
      <w:pPr>
        <w:spacing w:line="360" w:lineRule="auto"/>
        <w:ind w:firstLineChars="200" w:firstLine="640"/>
        <w:rPr>
          <w:rFonts w:eastAsia="仿宋_GB2312"/>
          <w:color w:val="000000"/>
          <w:kern w:val="0"/>
          <w:sz w:val="32"/>
          <w:szCs w:val="32"/>
        </w:rPr>
      </w:pPr>
      <w:r>
        <w:rPr>
          <w:rFonts w:eastAsia="黑体" w:hint="eastAsia"/>
          <w:color w:val="000000"/>
          <w:kern w:val="0"/>
          <w:sz w:val="32"/>
          <w:szCs w:val="32"/>
        </w:rPr>
        <w:t>第十七条</w:t>
      </w:r>
      <w:r>
        <w:rPr>
          <w:rFonts w:eastAsia="仿宋_GB2312"/>
          <w:color w:val="000000"/>
          <w:kern w:val="0"/>
          <w:sz w:val="32"/>
          <w:szCs w:val="32"/>
        </w:rPr>
        <w:t xml:space="preserve">  </w:t>
      </w:r>
      <w:r>
        <w:rPr>
          <w:rFonts w:eastAsia="仿宋_GB2312" w:hint="eastAsia"/>
          <w:color w:val="000000"/>
          <w:kern w:val="0"/>
          <w:sz w:val="32"/>
          <w:szCs w:val="32"/>
        </w:rPr>
        <w:t>除</w:t>
      </w:r>
      <w:r>
        <w:rPr>
          <w:rFonts w:eastAsia="仿宋_GB2312" w:hint="eastAsia"/>
          <w:sz w:val="32"/>
          <w:szCs w:val="32"/>
        </w:rPr>
        <w:t>《最高人民法院关于人民法院登记立案若干问题的规定》第十条规定的不予登记立案情形外，</w:t>
      </w:r>
      <w:r>
        <w:rPr>
          <w:rFonts w:eastAsia="仿宋_GB2312" w:hint="eastAsia"/>
          <w:color w:val="000000"/>
          <w:kern w:val="0"/>
          <w:sz w:val="32"/>
          <w:szCs w:val="32"/>
        </w:rPr>
        <w:t>当事人起诉、自诉和申请不符合法定起诉、自诉和申请条件的，经人民法院释明后，当事人坚持起诉、自诉和申请的，应该出具不予受理（立案）的裁定（决定）。</w:t>
      </w:r>
    </w:p>
    <w:p w:rsidR="002D634C" w:rsidRDefault="002D634C" w:rsidP="002D634C">
      <w:pPr>
        <w:spacing w:line="360" w:lineRule="auto"/>
        <w:ind w:firstLine="645"/>
        <w:rPr>
          <w:rFonts w:eastAsia="仿宋_GB2312"/>
          <w:sz w:val="32"/>
          <w:szCs w:val="32"/>
        </w:rPr>
      </w:pPr>
      <w:r>
        <w:rPr>
          <w:rFonts w:eastAsia="黑体" w:hint="eastAsia"/>
          <w:color w:val="000000"/>
          <w:kern w:val="0"/>
          <w:sz w:val="32"/>
          <w:szCs w:val="32"/>
        </w:rPr>
        <w:t>第十八条</w:t>
      </w:r>
      <w:r>
        <w:rPr>
          <w:rFonts w:eastAsia="仿宋_GB2312" w:hint="eastAsia"/>
          <w:sz w:val="32"/>
          <w:szCs w:val="32"/>
        </w:rPr>
        <w:t xml:space="preserve">　人民法院应当组成合议庭对不予登记立案的案件进行审查。</w:t>
      </w:r>
      <w:r>
        <w:rPr>
          <w:rFonts w:eastAsia="仿宋_GB2312" w:hint="eastAsia"/>
          <w:color w:val="000000"/>
          <w:kern w:val="0"/>
          <w:sz w:val="32"/>
          <w:szCs w:val="32"/>
        </w:rPr>
        <w:t>不予受理（立案）的裁定（决定）</w:t>
      </w:r>
      <w:r>
        <w:rPr>
          <w:rFonts w:eastAsia="仿宋_GB2312" w:hint="eastAsia"/>
          <w:sz w:val="32"/>
          <w:szCs w:val="32"/>
        </w:rPr>
        <w:t>应当详细说明理由。</w:t>
      </w:r>
    </w:p>
    <w:p w:rsidR="002D634C" w:rsidRDefault="002D634C" w:rsidP="002D634C">
      <w:pPr>
        <w:spacing w:line="360" w:lineRule="auto"/>
        <w:ind w:firstLine="645"/>
        <w:rPr>
          <w:rFonts w:eastAsia="仿宋_GB2312"/>
          <w:sz w:val="32"/>
          <w:szCs w:val="32"/>
        </w:rPr>
      </w:pPr>
      <w:r>
        <w:rPr>
          <w:rFonts w:eastAsia="黑体" w:hint="eastAsia"/>
          <w:color w:val="000000"/>
          <w:kern w:val="0"/>
          <w:sz w:val="32"/>
          <w:szCs w:val="32"/>
        </w:rPr>
        <w:t>第十九条</w:t>
      </w:r>
      <w:r>
        <w:rPr>
          <w:rFonts w:eastAsia="仿宋_GB2312" w:hint="eastAsia"/>
          <w:sz w:val="32"/>
          <w:szCs w:val="32"/>
        </w:rPr>
        <w:t xml:space="preserve">　登记立案后，人民法院应当向当事人或诉讼代理人出具《缴费通知书》，明确应当缴纳的诉讼费用数额和缴费期限。不得以当事人未缴纳案件受理费为由对当事人的起诉和申请不予登记立案。</w:t>
      </w:r>
    </w:p>
    <w:p w:rsidR="002D634C" w:rsidRDefault="002D634C" w:rsidP="002D634C">
      <w:pPr>
        <w:spacing w:line="360" w:lineRule="auto"/>
        <w:ind w:firstLine="660"/>
        <w:rPr>
          <w:rFonts w:eastAsia="仿宋_GB2312" w:hint="eastAsia"/>
          <w:sz w:val="32"/>
          <w:szCs w:val="32"/>
        </w:rPr>
      </w:pPr>
      <w:r>
        <w:rPr>
          <w:rFonts w:eastAsia="黑体" w:hint="eastAsia"/>
          <w:color w:val="000000"/>
          <w:kern w:val="0"/>
          <w:sz w:val="32"/>
          <w:szCs w:val="32"/>
        </w:rPr>
        <w:t>第二十条</w:t>
      </w:r>
      <w:r>
        <w:rPr>
          <w:rFonts w:eastAsia="仿宋_GB2312"/>
          <w:sz w:val="32"/>
          <w:szCs w:val="32"/>
        </w:rPr>
        <w:t xml:space="preserve">  </w:t>
      </w:r>
      <w:r>
        <w:rPr>
          <w:rFonts w:eastAsia="仿宋_GB2312" w:hint="eastAsia"/>
          <w:sz w:val="32"/>
          <w:szCs w:val="32"/>
        </w:rPr>
        <w:t>当事人在起诉和申请时，提交缓交诉讼费申请的，由立案庭（诉讼服务中心）作出是否同意的决定。同意当事人缓交诉讼费的，登记立案后移送审判业务庭审理；登记立案后，不同意当事人缓交诉讼费的，经立案庭（诉讼服务中心）催费后，当事人未在法定期限内交纳诉讼费的，按撤诉处理。</w:t>
      </w:r>
    </w:p>
    <w:p w:rsidR="002D634C" w:rsidRDefault="002D634C" w:rsidP="002D634C">
      <w:pPr>
        <w:spacing w:line="360" w:lineRule="auto"/>
        <w:ind w:firstLineChars="200" w:firstLine="640"/>
        <w:rPr>
          <w:rFonts w:eastAsia="仿宋_GB2312"/>
          <w:sz w:val="32"/>
          <w:szCs w:val="32"/>
        </w:rPr>
      </w:pPr>
      <w:r>
        <w:rPr>
          <w:rFonts w:eastAsia="黑体" w:hint="eastAsia"/>
          <w:color w:val="000000"/>
          <w:kern w:val="0"/>
          <w:sz w:val="32"/>
          <w:szCs w:val="32"/>
        </w:rPr>
        <w:t>第二十一条</w:t>
      </w:r>
      <w:r>
        <w:rPr>
          <w:rFonts w:eastAsia="黑体"/>
          <w:color w:val="000000"/>
          <w:kern w:val="0"/>
          <w:sz w:val="32"/>
          <w:szCs w:val="32"/>
        </w:rPr>
        <w:t xml:space="preserve"> </w:t>
      </w:r>
      <w:r>
        <w:rPr>
          <w:rFonts w:eastAsia="仿宋_GB2312"/>
          <w:sz w:val="32"/>
          <w:szCs w:val="32"/>
        </w:rPr>
        <w:t xml:space="preserve"> </w:t>
      </w:r>
      <w:r>
        <w:rPr>
          <w:rFonts w:eastAsia="仿宋_GB2312" w:hint="eastAsia"/>
          <w:sz w:val="32"/>
          <w:szCs w:val="32"/>
        </w:rPr>
        <w:t>对于不接收诉状、接收诉状后不依法出具书</w:t>
      </w:r>
      <w:r>
        <w:rPr>
          <w:rFonts w:eastAsia="仿宋_GB2312" w:hint="eastAsia"/>
          <w:sz w:val="32"/>
          <w:szCs w:val="32"/>
        </w:rPr>
        <w:lastRenderedPageBreak/>
        <w:t>面凭证，以及不一次性告知当事人需要补正的起诉状内容，当事人可以通过</w:t>
      </w:r>
      <w:r>
        <w:rPr>
          <w:rFonts w:eastAsia="仿宋_GB2312"/>
          <w:sz w:val="32"/>
          <w:szCs w:val="32"/>
        </w:rPr>
        <w:t>12368</w:t>
      </w:r>
      <w:r>
        <w:rPr>
          <w:rFonts w:eastAsia="仿宋_GB2312" w:hint="eastAsia"/>
          <w:sz w:val="32"/>
          <w:szCs w:val="32"/>
        </w:rPr>
        <w:t>诉讼服务热线等向受诉人民法院和上级法院投诉的，人民法院应当在受理投诉之日起十五日内，查明情况，并将结果反馈当事人。发现违法违纪行为的，依法依纪追究相关人员责任；构成犯罪的，依法追究刑事责任。</w:t>
      </w:r>
    </w:p>
    <w:p w:rsidR="002D634C" w:rsidRDefault="002D634C" w:rsidP="002D634C">
      <w:pPr>
        <w:spacing w:line="360" w:lineRule="auto"/>
        <w:ind w:firstLineChars="200" w:firstLine="640"/>
        <w:rPr>
          <w:rFonts w:eastAsia="仿宋_GB2312" w:hint="eastAsia"/>
          <w:color w:val="000000"/>
          <w:kern w:val="0"/>
          <w:sz w:val="32"/>
          <w:szCs w:val="32"/>
        </w:rPr>
      </w:pPr>
      <w:r>
        <w:rPr>
          <w:rFonts w:eastAsia="黑体" w:hint="eastAsia"/>
          <w:color w:val="000000"/>
          <w:kern w:val="0"/>
          <w:sz w:val="32"/>
          <w:szCs w:val="32"/>
        </w:rPr>
        <w:t>第二十二条</w:t>
      </w:r>
      <w:r>
        <w:rPr>
          <w:rFonts w:eastAsia="仿宋_GB2312"/>
          <w:color w:val="000000"/>
          <w:kern w:val="0"/>
          <w:sz w:val="32"/>
          <w:szCs w:val="32"/>
        </w:rPr>
        <w:t xml:space="preserve">  </w:t>
      </w:r>
      <w:r>
        <w:rPr>
          <w:rFonts w:eastAsia="仿宋_GB2312" w:hint="eastAsia"/>
          <w:sz w:val="32"/>
          <w:szCs w:val="32"/>
        </w:rPr>
        <w:t>人民法庭经审查认为符合起诉条件的案件，应当登记立案；当事人直</w:t>
      </w:r>
      <w:r>
        <w:rPr>
          <w:rFonts w:eastAsia="仿宋_GB2312" w:hint="eastAsia"/>
          <w:color w:val="000000"/>
          <w:kern w:val="0"/>
          <w:sz w:val="32"/>
          <w:szCs w:val="32"/>
        </w:rPr>
        <w:t>接向基层人民法院起诉的，基层人民法院应当登记立案。对符合条件的起诉，人民法庭不予登记立案的，基层人民法院应当登记立案后，交由人民法庭审理。</w:t>
      </w:r>
    </w:p>
    <w:p w:rsidR="002D634C" w:rsidRDefault="002D634C" w:rsidP="002D634C">
      <w:pPr>
        <w:spacing w:line="360" w:lineRule="auto"/>
        <w:ind w:firstLineChars="200" w:firstLine="640"/>
        <w:rPr>
          <w:rFonts w:eastAsia="仿宋_GB2312" w:hint="eastAsia"/>
          <w:color w:val="000000"/>
          <w:kern w:val="0"/>
          <w:sz w:val="32"/>
          <w:szCs w:val="32"/>
        </w:rPr>
      </w:pPr>
      <w:r>
        <w:rPr>
          <w:rFonts w:eastAsia="黑体" w:hint="eastAsia"/>
          <w:color w:val="000000"/>
          <w:kern w:val="0"/>
          <w:sz w:val="32"/>
          <w:szCs w:val="32"/>
        </w:rPr>
        <w:t>第二十三条</w:t>
      </w:r>
      <w:r>
        <w:rPr>
          <w:rFonts w:eastAsia="黑体" w:hint="eastAsia"/>
          <w:color w:val="000000"/>
          <w:kern w:val="0"/>
          <w:sz w:val="32"/>
          <w:szCs w:val="32"/>
        </w:rPr>
        <w:t xml:space="preserve"> </w:t>
      </w:r>
      <w:r>
        <w:rPr>
          <w:rFonts w:eastAsia="仿宋_GB2312" w:hint="eastAsia"/>
          <w:color w:val="000000"/>
          <w:kern w:val="0"/>
          <w:sz w:val="32"/>
          <w:szCs w:val="32"/>
        </w:rPr>
        <w:t xml:space="preserve"> </w:t>
      </w:r>
      <w:r>
        <w:rPr>
          <w:rFonts w:eastAsia="仿宋_GB2312" w:hint="eastAsia"/>
          <w:color w:val="000000"/>
          <w:kern w:val="0"/>
          <w:sz w:val="32"/>
          <w:szCs w:val="32"/>
        </w:rPr>
        <w:t>人民法院依法维护登记立案秩序，推进诉讼诚信建设。对于干扰立案秩序、虚假诉讼的，根据民事诉讼法、行政诉讼法有关规定予以罚款、拘留；构成犯罪的，依法追究刑事责任。</w:t>
      </w:r>
    </w:p>
    <w:p w:rsidR="002D634C" w:rsidRDefault="002D634C" w:rsidP="002D634C">
      <w:pPr>
        <w:spacing w:line="360" w:lineRule="auto"/>
        <w:rPr>
          <w:rFonts w:eastAsia="仿宋_GB2312" w:hint="eastAsia"/>
          <w:color w:val="000000"/>
          <w:kern w:val="0"/>
          <w:sz w:val="32"/>
          <w:szCs w:val="32"/>
        </w:rPr>
      </w:pPr>
      <w:r>
        <w:rPr>
          <w:rFonts w:eastAsia="黑体" w:hint="eastAsia"/>
          <w:color w:val="000000"/>
          <w:kern w:val="0"/>
          <w:sz w:val="32"/>
          <w:szCs w:val="32"/>
        </w:rPr>
        <w:t xml:space="preserve">    </w:t>
      </w:r>
      <w:r>
        <w:rPr>
          <w:rFonts w:eastAsia="黑体" w:hint="eastAsia"/>
          <w:color w:val="000000"/>
          <w:kern w:val="0"/>
          <w:sz w:val="32"/>
          <w:szCs w:val="32"/>
        </w:rPr>
        <w:t>第二十四条</w:t>
      </w:r>
      <w:r>
        <w:rPr>
          <w:rFonts w:eastAsia="黑体" w:hint="eastAsia"/>
          <w:color w:val="000000"/>
          <w:kern w:val="0"/>
          <w:sz w:val="32"/>
          <w:szCs w:val="32"/>
        </w:rPr>
        <w:t xml:space="preserve">  </w:t>
      </w:r>
      <w:r>
        <w:rPr>
          <w:rFonts w:eastAsia="仿宋_GB2312" w:hint="eastAsia"/>
          <w:color w:val="000000"/>
          <w:kern w:val="0"/>
          <w:sz w:val="32"/>
          <w:szCs w:val="32"/>
        </w:rPr>
        <w:t>人民法庭登记立案工作，参照本工作流程规定的相关规定。</w:t>
      </w:r>
    </w:p>
    <w:p w:rsidR="002D634C" w:rsidRDefault="002D634C" w:rsidP="002D634C">
      <w:pPr>
        <w:spacing w:line="360" w:lineRule="auto"/>
        <w:ind w:firstLineChars="200" w:firstLine="640"/>
        <w:rPr>
          <w:rFonts w:eastAsia="仿宋_GB2312" w:hint="eastAsia"/>
          <w:color w:val="000000"/>
          <w:kern w:val="0"/>
          <w:sz w:val="32"/>
          <w:szCs w:val="32"/>
        </w:rPr>
      </w:pPr>
    </w:p>
    <w:p w:rsidR="002D634C" w:rsidRDefault="002D634C" w:rsidP="002D634C">
      <w:pPr>
        <w:spacing w:line="360" w:lineRule="auto"/>
        <w:ind w:firstLineChars="200" w:firstLine="640"/>
        <w:rPr>
          <w:rFonts w:eastAsia="仿宋_GB2312" w:hint="eastAsia"/>
          <w:color w:val="000000"/>
          <w:kern w:val="0"/>
          <w:sz w:val="32"/>
          <w:szCs w:val="32"/>
        </w:rPr>
      </w:pPr>
      <w:r>
        <w:rPr>
          <w:rFonts w:eastAsia="仿宋_GB2312" w:hint="eastAsia"/>
          <w:color w:val="000000"/>
          <w:kern w:val="0"/>
          <w:sz w:val="32"/>
          <w:szCs w:val="32"/>
        </w:rPr>
        <w:t>本规定自</w:t>
      </w:r>
      <w:r>
        <w:rPr>
          <w:rFonts w:eastAsia="仿宋_GB2312" w:hint="eastAsia"/>
          <w:color w:val="000000"/>
          <w:kern w:val="0"/>
          <w:sz w:val="32"/>
          <w:szCs w:val="32"/>
        </w:rPr>
        <w:t>2015</w:t>
      </w:r>
      <w:r>
        <w:rPr>
          <w:rFonts w:eastAsia="仿宋_GB2312" w:hint="eastAsia"/>
          <w:color w:val="000000"/>
          <w:kern w:val="0"/>
          <w:sz w:val="32"/>
          <w:szCs w:val="32"/>
        </w:rPr>
        <w:t>年</w:t>
      </w:r>
      <w:r>
        <w:rPr>
          <w:rFonts w:eastAsia="仿宋_GB2312" w:hint="eastAsia"/>
          <w:color w:val="000000"/>
          <w:kern w:val="0"/>
          <w:sz w:val="32"/>
          <w:szCs w:val="32"/>
        </w:rPr>
        <w:t>5</w:t>
      </w:r>
      <w:r>
        <w:rPr>
          <w:rFonts w:eastAsia="仿宋_GB2312" w:hint="eastAsia"/>
          <w:color w:val="000000"/>
          <w:kern w:val="0"/>
          <w:sz w:val="32"/>
          <w:szCs w:val="32"/>
        </w:rPr>
        <w:t>月</w:t>
      </w:r>
      <w:r>
        <w:rPr>
          <w:rFonts w:eastAsia="仿宋_GB2312" w:hint="eastAsia"/>
          <w:color w:val="000000"/>
          <w:kern w:val="0"/>
          <w:sz w:val="32"/>
          <w:szCs w:val="32"/>
        </w:rPr>
        <w:t>1</w:t>
      </w:r>
      <w:r>
        <w:rPr>
          <w:rFonts w:eastAsia="仿宋_GB2312" w:hint="eastAsia"/>
          <w:color w:val="000000"/>
          <w:kern w:val="0"/>
          <w:sz w:val="32"/>
          <w:szCs w:val="32"/>
        </w:rPr>
        <w:t>日起施行，各院如在施行中遇到问题，请及时与省高院立案一庭联系。</w:t>
      </w:r>
    </w:p>
    <w:p w:rsidR="0030015B" w:rsidRPr="002D634C" w:rsidRDefault="0030015B"/>
    <w:sectPr w:rsidR="0030015B" w:rsidRPr="002D634C">
      <w:headerReference w:type="default" r:id="rId6"/>
      <w:footerReference w:type="default" r:id="rId7"/>
      <w:pgSz w:w="11906" w:h="16838"/>
      <w:pgMar w:top="1134" w:right="1644" w:bottom="1134" w:left="164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15B" w:rsidRDefault="0030015B" w:rsidP="002D634C">
      <w:r>
        <w:separator/>
      </w:r>
    </w:p>
  </w:endnote>
  <w:endnote w:type="continuationSeparator" w:id="1">
    <w:p w:rsidR="0030015B" w:rsidRDefault="0030015B" w:rsidP="002D63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7D0" w:rsidRDefault="0030015B">
    <w:pPr>
      <w:pStyle w:val="a4"/>
    </w:pPr>
    <w: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60288;mso-wrap-style:none;mso-position-horizontal:center;mso-position-horizontal-relative:margin" filled="f" stroked="f" strokeweight="1.25pt">
          <v:fill o:detectmouseclick="t"/>
          <v:textbox style="mso-fit-shape-to-text:t" inset="0,0,0,0">
            <w:txbxContent>
              <w:p w:rsidR="009217D0" w:rsidRDefault="0030015B">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D634C" w:rsidRPr="002D634C">
                  <w:rPr>
                    <w:noProof/>
                  </w:rPr>
                  <w:t>5</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15B" w:rsidRDefault="0030015B" w:rsidP="002D634C">
      <w:r>
        <w:separator/>
      </w:r>
    </w:p>
  </w:footnote>
  <w:footnote w:type="continuationSeparator" w:id="1">
    <w:p w:rsidR="0030015B" w:rsidRDefault="0030015B" w:rsidP="002D63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529" w:rsidRDefault="0030015B" w:rsidP="00C13529">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634C"/>
    <w:rsid w:val="002D634C"/>
    <w:rsid w:val="003001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3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D63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D634C"/>
    <w:rPr>
      <w:sz w:val="18"/>
      <w:szCs w:val="18"/>
    </w:rPr>
  </w:style>
  <w:style w:type="paragraph" w:styleId="a4">
    <w:name w:val="footer"/>
    <w:basedOn w:val="a"/>
    <w:link w:val="Char0"/>
    <w:unhideWhenUsed/>
    <w:rsid w:val="002D63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D634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360</Words>
  <Characters>2057</Characters>
  <Application>Microsoft Office Word</Application>
  <DocSecurity>0</DocSecurity>
  <Lines>17</Lines>
  <Paragraphs>4</Paragraphs>
  <ScaleCrop>false</ScaleCrop>
  <Company>微软中国</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赵春</dc:creator>
  <cp:keywords/>
  <dc:description/>
  <cp:lastModifiedBy>赵春</cp:lastModifiedBy>
  <cp:revision>2</cp:revision>
  <dcterms:created xsi:type="dcterms:W3CDTF">2023-10-24T01:36:00Z</dcterms:created>
  <dcterms:modified xsi:type="dcterms:W3CDTF">2023-10-24T01:36:00Z</dcterms:modified>
</cp:coreProperties>
</file>