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方正小标宋_GBK" w:hAnsi="华文仿宋" w:eastAsia="方正小标宋_GBK"/>
          <w:sz w:val="52"/>
          <w:szCs w:val="52"/>
        </w:rPr>
      </w:pPr>
      <w:r>
        <w:rPr>
          <w:rFonts w:hint="eastAsia" w:ascii="方正小标宋_GBK" w:hAnsi="华文仿宋" w:eastAsia="方正小标宋_GBK"/>
          <w:sz w:val="52"/>
          <w:szCs w:val="52"/>
          <w:lang w:val="en-US" w:eastAsia="zh-CN"/>
        </w:rPr>
        <w:t>榆树市</w:t>
      </w:r>
      <w:r>
        <w:rPr>
          <w:rFonts w:hint="eastAsia" w:ascii="方正小标宋_GBK" w:hAnsi="华文仿宋" w:eastAsia="方正小标宋_GBK"/>
          <w:sz w:val="52"/>
          <w:szCs w:val="52"/>
        </w:rPr>
        <w:t>人民法院执行局</w:t>
      </w:r>
    </w:p>
    <w:p>
      <w:pPr>
        <w:spacing w:line="560" w:lineRule="exact"/>
        <w:jc w:val="center"/>
        <w:textAlignment w:val="baseline"/>
        <w:rPr>
          <w:rFonts w:ascii="方正小标宋_GBK" w:hAnsi="华文仿宋" w:eastAsia="方正小标宋_GBK"/>
          <w:sz w:val="52"/>
          <w:szCs w:val="52"/>
        </w:rPr>
      </w:pPr>
      <w:r>
        <w:rPr>
          <w:rFonts w:hint="eastAsia" w:ascii="方正小标宋_GBK" w:hAnsi="华文仿宋" w:eastAsia="方正小标宋_GBK"/>
          <w:sz w:val="52"/>
          <w:szCs w:val="52"/>
        </w:rPr>
        <w:t>质效分析</w:t>
      </w:r>
    </w:p>
    <w:p>
      <w:pPr>
        <w:spacing w:line="560" w:lineRule="exact"/>
        <w:jc w:val="center"/>
        <w:textAlignment w:val="baseline"/>
        <w:rPr>
          <w:rFonts w:ascii="方正小标宋_GBK" w:hAnsi="华文仿宋" w:eastAsia="方正小标宋_GBK"/>
          <w:sz w:val="52"/>
          <w:szCs w:val="52"/>
        </w:rPr>
      </w:pPr>
    </w:p>
    <w:p>
      <w:pPr>
        <w:spacing w:line="240" w:lineRule="auto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执行局在院分党组的正确领导下，在全局干警的共同努力下，</w:t>
      </w:r>
      <w:r>
        <w:rPr>
          <w:rFonts w:hint="eastAsia" w:ascii="仿宋_GB2312" w:eastAsia="仿宋_GB2312" w:cs="FZFangSong-Z02S"/>
          <w:kern w:val="0"/>
          <w:sz w:val="32"/>
          <w:szCs w:val="32"/>
          <w:lang w:val="en-US" w:eastAsia="zh-CN"/>
        </w:rPr>
        <w:t>榆树市</w:t>
      </w:r>
      <w:bookmarkStart w:id="0" w:name="_GoBack"/>
      <w:bookmarkEnd w:id="0"/>
      <w:r>
        <w:rPr>
          <w:rFonts w:hint="eastAsia" w:ascii="仿宋_GB2312" w:eastAsia="仿宋_GB2312" w:cs="FZFangSong-Z02S"/>
          <w:kern w:val="0"/>
          <w:sz w:val="32"/>
          <w:szCs w:val="32"/>
        </w:rPr>
        <w:t>人民法院执行局紧紧围绕“努力让人民群众在每一个司法案件中感受到公平正义”的要求，在巩固中求提高，在创新中求发展，各项工作平稳有序开展。</w:t>
      </w:r>
    </w:p>
    <w:p>
      <w:pPr>
        <w:spacing w:line="24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一、努力完成工作任务，奋勇前行缩小差距</w:t>
      </w:r>
    </w:p>
    <w:p>
      <w:pPr>
        <w:spacing w:line="240" w:lineRule="auto"/>
        <w:ind w:firstLine="640" w:firstLineChars="200"/>
        <w:textAlignment w:val="baseline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截止至2022年9月底，全口径结案率为93.95%。在人员极度短缺、案件数量大幅增加的情况下，全局同志从九月开始加班加点，主动将工作时间延长至晚八点，在最后5个工作日中，共结案184件。超额完成了省法院制定的结案率达到91%的要求，终本率、终结率和有财产可供执行案件法定期限内结案率均由大幅度提升，为全年的工作打下了坚实基础。</w:t>
      </w:r>
    </w:p>
    <w:p>
      <w:pPr>
        <w:spacing w:line="24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二、积极清理长期未结案件、努力消灭涉执信访隐患</w:t>
      </w:r>
    </w:p>
    <w:p>
      <w:pPr>
        <w:spacing w:line="600" w:lineRule="exact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针对我院执行局超长期未结案件数量较多的显示情况，我局在分管院领导的带领下，建立台账</w:t>
      </w:r>
      <w:r>
        <w:rPr>
          <w:rFonts w:ascii="仿宋_GB2312" w:eastAsia="仿宋_GB2312" w:cs="FZFangSong-Z02S"/>
          <w:kern w:val="0"/>
          <w:sz w:val="32"/>
          <w:szCs w:val="32"/>
        </w:rPr>
        <w:t>，逐案研究执行方案，加大执行力度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、</w:t>
      </w:r>
      <w:r>
        <w:rPr>
          <w:rFonts w:ascii="仿宋_GB2312" w:eastAsia="仿宋_GB2312" w:cs="FZFangSong-Z02S"/>
          <w:kern w:val="0"/>
          <w:sz w:val="32"/>
          <w:szCs w:val="32"/>
        </w:rPr>
        <w:t>强化措施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、</w:t>
      </w:r>
      <w:r>
        <w:rPr>
          <w:rFonts w:ascii="仿宋_GB2312" w:eastAsia="仿宋_GB2312" w:cs="FZFangSong-Z02S"/>
          <w:kern w:val="0"/>
          <w:sz w:val="32"/>
          <w:szCs w:val="32"/>
        </w:rPr>
        <w:t>限期结案。对于因重大疑难复杂原因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所</w:t>
      </w:r>
      <w:r>
        <w:rPr>
          <w:rFonts w:ascii="仿宋_GB2312" w:eastAsia="仿宋_GB2312" w:cs="FZFangSong-Z02S"/>
          <w:kern w:val="0"/>
          <w:sz w:val="32"/>
          <w:szCs w:val="32"/>
        </w:rPr>
        <w:t>致案件长期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未</w:t>
      </w:r>
      <w:r>
        <w:rPr>
          <w:rFonts w:ascii="仿宋_GB2312" w:eastAsia="仿宋_GB2312" w:cs="FZFangSong-Z02S"/>
          <w:kern w:val="0"/>
          <w:sz w:val="32"/>
          <w:szCs w:val="32"/>
        </w:rPr>
        <w:t>结的，一案一策、统筹协调，充分运用好专业法官会议、审判委员会等载体，共同推动重大、疑难、复杂案件的有效清理。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仅2022年9月份，即清理超长期案件36件。</w:t>
      </w:r>
    </w:p>
    <w:p>
      <w:pPr>
        <w:spacing w:line="600" w:lineRule="exact"/>
        <w:ind w:firstLine="643" w:firstLineChars="200"/>
        <w:rPr>
          <w:rFonts w:ascii="仿宋_GB2312" w:eastAsia="仿宋_GB2312" w:cs="FZFangSong-Z02S"/>
          <w:b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b/>
          <w:kern w:val="0"/>
          <w:sz w:val="32"/>
          <w:szCs w:val="32"/>
        </w:rPr>
        <w:t>三、清理未归档卷宗、消化历史遗留问题</w:t>
      </w:r>
    </w:p>
    <w:p>
      <w:pPr>
        <w:spacing w:line="600" w:lineRule="exact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因过去几年度当中，我局重视执行质效而忽视卷宗归档问题，导致我局尚有历史遗留四千余本卷宗尚未归档，现执行局全体人员自愿加班加点、已在9月份归档卷宗七百余本，目前全局仍在继续加班加点对未归档卷宗进行清理，有信心在十月末前完成卷宗归档工作，甩掉历史包袱、轻装上阵。</w:t>
      </w:r>
    </w:p>
    <w:p>
      <w:pPr>
        <w:spacing w:line="24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四、存在问题</w:t>
      </w:r>
    </w:p>
    <w:p>
      <w:pPr>
        <w:spacing w:line="576" w:lineRule="exact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1.执行质效在长春地区排名仍处于下游，截止九月末虽然我院在全省65家基层法院中排名52位，尚属下游，在长春地区15家基层院中排名13位，也属于下游水平，仍有较大提升空间。</w:t>
      </w:r>
    </w:p>
    <w:p>
      <w:pPr>
        <w:spacing w:line="576" w:lineRule="exact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2.因历史遗留问题，尚有三千余本卷宗未归档，压力较大。</w:t>
      </w:r>
    </w:p>
    <w:p>
      <w:pPr>
        <w:spacing w:line="576" w:lineRule="exact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 xml:space="preserve">3.案多人少，矛盾突出，畅通沟通渠道不完善，对信访人应及时解答处理，释明并引导信访人进入相应的法律程序解决，坚决解决信访人反映较大的“找不到人”“说不上话”“办不成事”的问题，没有及时邀请人大代表、政协委员监督指导。 </w:t>
      </w:r>
    </w:p>
    <w:p>
      <w:pPr>
        <w:spacing w:line="24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五、整改措施</w:t>
      </w:r>
    </w:p>
    <w:p>
      <w:pPr>
        <w:spacing w:line="240" w:lineRule="auto"/>
        <w:ind w:right="-58" w:firstLine="640" w:firstLineChars="200"/>
        <w:jc w:val="left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首先，深化执行机制改革，狠抓执行质效提升，保证执行绩效继续稳居全省中上游。使执行事务分段集约、繁简分流、团队办案等工作机制，结合工作实际、提高工作效率。</w:t>
      </w:r>
    </w:p>
    <w:p>
      <w:pPr>
        <w:spacing w:line="240" w:lineRule="auto"/>
        <w:ind w:right="-58" w:firstLine="640" w:firstLineChars="200"/>
        <w:jc w:val="left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其次，在执行过程当中，善于抓住契机，以案说法，以案释法。执行案件的办理，既是申请执行人权益实现的过程，又是利用案件执行的恰当时机和当口宣传法治理念，促进社会和谐发展的过程。</w:t>
      </w:r>
    </w:p>
    <w:p>
      <w:pPr>
        <w:spacing w:line="240" w:lineRule="auto"/>
        <w:ind w:firstLine="640" w:firstLineChars="20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hint="eastAsia" w:ascii="仿宋_GB2312" w:eastAsia="仿宋_GB2312" w:cs="FZFangSong-Z02S"/>
          <w:kern w:val="0"/>
          <w:sz w:val="32"/>
          <w:szCs w:val="32"/>
        </w:rPr>
        <w:t>最后，加大执行强制措施使用力度，对拒不履行生效判决、裁定的被执行人符合追究刑事责任的追究拒执罪。</w:t>
      </w:r>
      <w:r>
        <w:rPr>
          <w:rFonts w:ascii="仿宋_GB2312" w:eastAsia="仿宋_GB2312" w:cs="FZFangSong-Z02S"/>
          <w:kern w:val="0"/>
          <w:sz w:val="32"/>
          <w:szCs w:val="32"/>
        </w:rPr>
        <w:t>善用各类执行强制措施。严格落实被执行人财产申报制度。突出执行行为的强制性，对被执行人拒绝报告财产或者申报财产不实，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以及</w:t>
      </w:r>
      <w:r>
        <w:rPr>
          <w:rFonts w:ascii="仿宋_GB2312" w:eastAsia="仿宋_GB2312" w:cs="FZFangSong-Z02S"/>
          <w:kern w:val="0"/>
          <w:sz w:val="32"/>
          <w:szCs w:val="32"/>
        </w:rPr>
        <w:t>采取各种措施逃避执行、规避执行的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行为</w:t>
      </w:r>
      <w:r>
        <w:rPr>
          <w:rFonts w:ascii="仿宋_GB2312" w:eastAsia="仿宋_GB2312" w:cs="FZFangSong-Z02S"/>
          <w:kern w:val="0"/>
          <w:sz w:val="32"/>
          <w:szCs w:val="32"/>
        </w:rPr>
        <w:t>，依法运用罚款、拘留、限制出境等措施</w:t>
      </w:r>
      <w:r>
        <w:rPr>
          <w:rFonts w:hint="eastAsia" w:ascii="仿宋_GB2312" w:eastAsia="仿宋_GB2312" w:cs="FZFangSong-Z02S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angSong-Z02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jA1NzA5OWMzM2NhYjQ5NTAzYjc5MDE0ZTYwNWIifQ=="/>
  </w:docVars>
  <w:rsids>
    <w:rsidRoot w:val="00115727"/>
    <w:rsid w:val="00016DA5"/>
    <w:rsid w:val="00023CFE"/>
    <w:rsid w:val="00034907"/>
    <w:rsid w:val="00046351"/>
    <w:rsid w:val="00055F7A"/>
    <w:rsid w:val="00073345"/>
    <w:rsid w:val="00104743"/>
    <w:rsid w:val="00115727"/>
    <w:rsid w:val="001A25E6"/>
    <w:rsid w:val="00261E20"/>
    <w:rsid w:val="002735D2"/>
    <w:rsid w:val="002D2CCA"/>
    <w:rsid w:val="00327F0D"/>
    <w:rsid w:val="00333E6F"/>
    <w:rsid w:val="003702A8"/>
    <w:rsid w:val="00380ED7"/>
    <w:rsid w:val="00404AF5"/>
    <w:rsid w:val="00492500"/>
    <w:rsid w:val="0054171B"/>
    <w:rsid w:val="005666E4"/>
    <w:rsid w:val="0059035C"/>
    <w:rsid w:val="005A2A6E"/>
    <w:rsid w:val="005A4532"/>
    <w:rsid w:val="005E0B94"/>
    <w:rsid w:val="00621E2E"/>
    <w:rsid w:val="00681F7C"/>
    <w:rsid w:val="006D055C"/>
    <w:rsid w:val="006F4896"/>
    <w:rsid w:val="00726874"/>
    <w:rsid w:val="0072779E"/>
    <w:rsid w:val="007706AF"/>
    <w:rsid w:val="007C5F17"/>
    <w:rsid w:val="007F5CCE"/>
    <w:rsid w:val="00803E9D"/>
    <w:rsid w:val="00840681"/>
    <w:rsid w:val="00890B5A"/>
    <w:rsid w:val="008914F0"/>
    <w:rsid w:val="008A6DB2"/>
    <w:rsid w:val="00975085"/>
    <w:rsid w:val="00993CFA"/>
    <w:rsid w:val="009C6EC7"/>
    <w:rsid w:val="00A8613F"/>
    <w:rsid w:val="00B13A60"/>
    <w:rsid w:val="00B64D8E"/>
    <w:rsid w:val="00B8168B"/>
    <w:rsid w:val="00B85A36"/>
    <w:rsid w:val="00BC32FF"/>
    <w:rsid w:val="00BC482A"/>
    <w:rsid w:val="00C05DA2"/>
    <w:rsid w:val="00C47E35"/>
    <w:rsid w:val="00C70222"/>
    <w:rsid w:val="00CB3AD4"/>
    <w:rsid w:val="00CC6809"/>
    <w:rsid w:val="00D04B5D"/>
    <w:rsid w:val="00D41282"/>
    <w:rsid w:val="00D459C5"/>
    <w:rsid w:val="00D758B9"/>
    <w:rsid w:val="00D846C5"/>
    <w:rsid w:val="00DA41DE"/>
    <w:rsid w:val="00DB16DF"/>
    <w:rsid w:val="00DF21B3"/>
    <w:rsid w:val="00E54E7F"/>
    <w:rsid w:val="00E57FAE"/>
    <w:rsid w:val="00EA2D88"/>
    <w:rsid w:val="00ED5B79"/>
    <w:rsid w:val="00F24FDD"/>
    <w:rsid w:val="00F34948"/>
    <w:rsid w:val="00F81AAB"/>
    <w:rsid w:val="00FC5F6C"/>
    <w:rsid w:val="00FE0F85"/>
    <w:rsid w:val="00FF4D76"/>
    <w:rsid w:val="18623BEF"/>
    <w:rsid w:val="574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样式1"/>
    <w:basedOn w:val="1"/>
    <w:link w:val="7"/>
    <w:uiPriority w:val="0"/>
    <w:rPr>
      <w:sz w:val="30"/>
      <w:szCs w:val="32"/>
    </w:rPr>
  </w:style>
  <w:style w:type="character" w:customStyle="1" w:styleId="7">
    <w:name w:val="样式1 Char"/>
    <w:basedOn w:val="5"/>
    <w:link w:val="6"/>
    <w:uiPriority w:val="0"/>
    <w:rPr>
      <w:kern w:val="2"/>
      <w:sz w:val="30"/>
      <w:szCs w:val="32"/>
    </w:rPr>
  </w:style>
  <w:style w:type="paragraph" w:customStyle="1" w:styleId="8">
    <w:name w:val="标题文书上网"/>
    <w:basedOn w:val="1"/>
    <w:uiPriority w:val="0"/>
    <w:pPr>
      <w:jc w:val="center"/>
    </w:pPr>
    <w:rPr>
      <w:rFonts w:ascii="宋体" w:hAnsi="宋体" w:eastAsia="黑体" w:cs="宋体"/>
      <w:sz w:val="36"/>
      <w:szCs w:val="20"/>
    </w:rPr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1142</Words>
  <Characters>1165</Characters>
  <Lines>8</Lines>
  <Paragraphs>2</Paragraphs>
  <TotalTime>1</TotalTime>
  <ScaleCrop>false</ScaleCrop>
  <LinksUpToDate>false</LinksUpToDate>
  <CharactersWithSpaces>1166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2022-10-24T20:46:00Z</dcterms:created>
  <dc:creator>PC</dc:creator>
  <cp:lastModifiedBy>天，，，，</cp:lastModifiedBy>
  <dcterms:modified xsi:type="dcterms:W3CDTF">2022-11-22T07:33:00Z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BF94B4E06B7B46D4861D5AEBA6CCBC8E</vt:lpwstr>
  </property>
</Properties>
</file>