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C5" w:rsidRDefault="00A715C5">
      <w:pPr>
        <w:widowControl/>
        <w:adjustRightInd w:val="0"/>
        <w:snapToGrid w:val="0"/>
        <w:jc w:val="center"/>
        <w:textAlignment w:val="baseline"/>
        <w:rPr>
          <w:rFonts w:eastAsia="方正小标宋简体"/>
          <w:b/>
          <w:color w:val="FF0000"/>
          <w:spacing w:val="-40"/>
          <w:kern w:val="0"/>
          <w:sz w:val="96"/>
          <w:szCs w:val="96"/>
        </w:rPr>
      </w:pPr>
    </w:p>
    <w:p w:rsidR="00A715C5" w:rsidRDefault="00487789">
      <w:pPr>
        <w:widowControl/>
        <w:adjustRightInd w:val="0"/>
        <w:snapToGrid w:val="0"/>
        <w:jc w:val="center"/>
        <w:textAlignment w:val="baseline"/>
        <w:rPr>
          <w:rFonts w:eastAsia="方正小标宋简体"/>
          <w:b/>
          <w:color w:val="FF0000"/>
          <w:spacing w:val="-40"/>
          <w:kern w:val="0"/>
          <w:sz w:val="96"/>
          <w:szCs w:val="96"/>
        </w:rPr>
      </w:pP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司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改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动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态</w:t>
      </w:r>
    </w:p>
    <w:p w:rsidR="00A715C5" w:rsidRDefault="00487789">
      <w:pPr>
        <w:widowControl/>
        <w:adjustRightInd w:val="0"/>
        <w:snapToGrid w:val="0"/>
        <w:spacing w:line="580" w:lineRule="exact"/>
        <w:jc w:val="center"/>
        <w:textAlignment w:val="baseline"/>
        <w:rPr>
          <w:rFonts w:eastAsia="楷体_GB2312"/>
          <w:color w:val="000000"/>
          <w:kern w:val="0"/>
          <w:sz w:val="24"/>
        </w:rPr>
      </w:pPr>
      <w:r>
        <w:rPr>
          <w:rFonts w:eastAsia="楷体_GB2312"/>
          <w:color w:val="000000"/>
          <w:kern w:val="0"/>
          <w:sz w:val="32"/>
          <w:szCs w:val="20"/>
        </w:rPr>
        <w:t>201</w:t>
      </w:r>
      <w:r>
        <w:rPr>
          <w:rFonts w:eastAsia="楷体_GB2312" w:hint="eastAsia"/>
          <w:color w:val="000000"/>
          <w:kern w:val="0"/>
          <w:sz w:val="32"/>
          <w:szCs w:val="20"/>
        </w:rPr>
        <w:t>9</w:t>
      </w:r>
      <w:r>
        <w:rPr>
          <w:rFonts w:eastAsia="楷体_GB2312" w:hint="eastAsia"/>
          <w:color w:val="000000"/>
          <w:kern w:val="0"/>
          <w:sz w:val="32"/>
          <w:szCs w:val="20"/>
        </w:rPr>
        <w:t>年第</w:t>
      </w:r>
      <w:r w:rsidR="007C69B4">
        <w:rPr>
          <w:rFonts w:eastAsia="楷体_GB2312" w:hint="eastAsia"/>
          <w:color w:val="000000"/>
          <w:kern w:val="0"/>
          <w:sz w:val="32"/>
          <w:szCs w:val="20"/>
        </w:rPr>
        <w:t>2</w:t>
      </w:r>
      <w:r>
        <w:rPr>
          <w:rFonts w:eastAsia="楷体_GB2312" w:hint="eastAsia"/>
          <w:color w:val="000000"/>
          <w:kern w:val="0"/>
          <w:sz w:val="32"/>
          <w:szCs w:val="20"/>
        </w:rPr>
        <w:t>期</w:t>
      </w:r>
    </w:p>
    <w:p w:rsidR="00A715C5" w:rsidRDefault="00A715C5">
      <w:pPr>
        <w:widowControl/>
        <w:adjustRightInd w:val="0"/>
        <w:snapToGrid w:val="0"/>
        <w:spacing w:line="580" w:lineRule="exact"/>
        <w:jc w:val="center"/>
        <w:textAlignment w:val="baseline"/>
        <w:outlineLvl w:val="0"/>
        <w:rPr>
          <w:rFonts w:eastAsia="楷体_GB2312"/>
          <w:color w:val="000000"/>
          <w:kern w:val="0"/>
          <w:sz w:val="24"/>
        </w:rPr>
      </w:pPr>
    </w:p>
    <w:p w:rsidR="00A715C5" w:rsidRDefault="00BE1CB4" w:rsidP="008B32AE">
      <w:pPr>
        <w:jc w:val="center"/>
        <w:rPr>
          <w:rFonts w:eastAsia="楷体_GB2312"/>
          <w:color w:val="000000"/>
          <w:kern w:val="0"/>
          <w:sz w:val="32"/>
          <w:szCs w:val="20"/>
        </w:rPr>
      </w:pPr>
      <w:r w:rsidRPr="00BE1CB4">
        <w:pict>
          <v:rect id="_x0000_s1026" style="position:absolute;left:0;text-align:left;margin-left:6pt;margin-top:31pt;width:440.25pt;height:3.75pt;z-index:251658240;v-text-anchor:middle" o:gfxdata="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nCwD1wAAAAgBAAAPAAAAAAAAAAEAIAAAACIAAABkcnMv&#10;ZG93bnJldi54bWxQSwECFAAUAAAACACHTuJAnUoJMgQCAADnAwAADgAAAAAAAAABACAAAAAmAQAA&#10;ZHJzL2Uyb0RvYy54bWxQSwUGAAAAAAYABgBZAQAAnAUAAAAA&#10;" fillcolor="red" stroked="f"/>
        </w:pic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吉林省高级人民法院研究室编</w:t>
      </w:r>
      <w:r w:rsidR="008630C9">
        <w:rPr>
          <w:rFonts w:eastAsia="楷体_GB2312"/>
          <w:color w:val="000000"/>
          <w:kern w:val="0"/>
          <w:sz w:val="32"/>
          <w:szCs w:val="20"/>
        </w:rPr>
        <w:t xml:space="preserve">            </w:t>
      </w:r>
      <w:r w:rsidR="00487789">
        <w:rPr>
          <w:rFonts w:eastAsia="楷体_GB2312"/>
          <w:color w:val="000000"/>
          <w:kern w:val="0"/>
          <w:sz w:val="32"/>
          <w:szCs w:val="20"/>
        </w:rPr>
        <w:t>201</w: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9</w: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年</w:t>
      </w:r>
      <w:r w:rsidR="007C69B4">
        <w:rPr>
          <w:rFonts w:eastAsia="楷体_GB2312" w:hint="eastAsia"/>
          <w:color w:val="000000"/>
          <w:kern w:val="0"/>
          <w:sz w:val="32"/>
          <w:szCs w:val="20"/>
        </w:rPr>
        <w:t>2</w: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月</w:t>
      </w:r>
      <w:r w:rsidR="007C69B4">
        <w:rPr>
          <w:rFonts w:eastAsia="楷体_GB2312" w:hint="eastAsia"/>
          <w:color w:val="000000"/>
          <w:kern w:val="0"/>
          <w:sz w:val="32"/>
          <w:szCs w:val="20"/>
        </w:rPr>
        <w:t>1</w:t>
      </w:r>
      <w:r w:rsidR="008630C9">
        <w:rPr>
          <w:rFonts w:eastAsia="楷体_GB2312" w:hint="eastAsia"/>
          <w:color w:val="000000"/>
          <w:kern w:val="0"/>
          <w:sz w:val="32"/>
          <w:szCs w:val="20"/>
        </w:rPr>
        <w:t>5</w: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日</w:t>
      </w:r>
    </w:p>
    <w:p w:rsidR="007C69B4" w:rsidRDefault="007C69B4" w:rsidP="008630C9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</w:p>
    <w:p w:rsidR="00A715C5" w:rsidRPr="007C69B4" w:rsidRDefault="002B4EB3" w:rsidP="002B4EB3">
      <w:pPr>
        <w:spacing w:line="600" w:lineRule="exact"/>
        <w:ind w:firstLineChars="200" w:firstLine="617"/>
        <w:rPr>
          <w:rFonts w:ascii="仿宋_GB2312" w:eastAsia="仿宋_GB2312" w:hAnsi="黑体"/>
          <w:sz w:val="96"/>
          <w:szCs w:val="32"/>
        </w:rPr>
      </w:pPr>
      <w:r>
        <w:rPr>
          <w:rFonts w:eastAsia="仿宋_GB2312" w:hint="eastAsia"/>
          <w:sz w:val="32"/>
        </w:rPr>
        <w:t>2019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13</w:t>
      </w:r>
      <w:r>
        <w:rPr>
          <w:rFonts w:eastAsia="仿宋_GB2312" w:hint="eastAsia"/>
          <w:sz w:val="32"/>
        </w:rPr>
        <w:t>日</w:t>
      </w:r>
      <w:r w:rsidR="007C69B4" w:rsidRPr="007C69B4">
        <w:rPr>
          <w:rFonts w:ascii="仿宋_GB2312" w:eastAsia="仿宋_GB2312" w:hint="eastAsia"/>
          <w:spacing w:val="-22"/>
          <w:sz w:val="32"/>
        </w:rPr>
        <w:t>，省法院召开党组理论学习中心组集体</w:t>
      </w:r>
      <w:r w:rsidR="007C69B4" w:rsidRPr="007C69B4">
        <w:rPr>
          <w:rFonts w:ascii="仿宋_GB2312" w:eastAsia="仿宋_GB2312" w:hint="eastAsia"/>
          <w:sz w:val="32"/>
        </w:rPr>
        <w:t>（扩大</w:t>
      </w:r>
      <w:r w:rsidR="007C69B4" w:rsidRPr="007C69B4">
        <w:rPr>
          <w:rFonts w:ascii="仿宋_GB2312" w:eastAsia="仿宋_GB2312" w:hint="eastAsia"/>
          <w:spacing w:val="-12"/>
          <w:sz w:val="32"/>
        </w:rPr>
        <w:t>）</w:t>
      </w:r>
      <w:r w:rsidR="007C69B4" w:rsidRPr="007C69B4">
        <w:rPr>
          <w:rFonts w:ascii="仿宋_GB2312" w:eastAsia="仿宋_GB2312" w:hint="eastAsia"/>
          <w:spacing w:val="-3"/>
          <w:sz w:val="32"/>
        </w:rPr>
        <w:t>学习会，深入学习贯彻习近平总书记对政法工作、法院工作</w:t>
      </w:r>
      <w:r w:rsidR="007C69B4" w:rsidRPr="007C69B4">
        <w:rPr>
          <w:rFonts w:ascii="仿宋_GB2312" w:eastAsia="仿宋_GB2312" w:hint="eastAsia"/>
          <w:spacing w:val="-5"/>
          <w:sz w:val="32"/>
        </w:rPr>
        <w:t>的重要指示精神，认真贯彻落实党中央、最高人民法院和省</w:t>
      </w:r>
      <w:r w:rsidR="007C69B4" w:rsidRPr="007C69B4">
        <w:rPr>
          <w:rFonts w:ascii="仿宋_GB2312" w:eastAsia="仿宋_GB2312" w:hint="eastAsia"/>
          <w:spacing w:val="-6"/>
          <w:sz w:val="32"/>
        </w:rPr>
        <w:t>委系列会议部署要求。省法院党组理论学习中心组成员围绕“推动实现吉林法院高质量发展”工作主题，结合全省法院</w:t>
      </w:r>
      <w:r w:rsidR="007C69B4" w:rsidRPr="007C69B4">
        <w:rPr>
          <w:rFonts w:ascii="仿宋_GB2312" w:eastAsia="仿宋_GB2312" w:hint="eastAsia"/>
          <w:spacing w:val="-5"/>
          <w:sz w:val="32"/>
        </w:rPr>
        <w:t>审判执行、司法改革、队伍建设、法院管理等工作实际深入</w:t>
      </w:r>
      <w:r w:rsidR="007C69B4" w:rsidRPr="007C69B4">
        <w:rPr>
          <w:rFonts w:ascii="仿宋_GB2312" w:eastAsia="仿宋_GB2312" w:hint="eastAsia"/>
          <w:spacing w:val="-6"/>
          <w:sz w:val="32"/>
        </w:rPr>
        <w:t>学习研讨，共同研究谋划</w:t>
      </w:r>
      <w:r w:rsidR="007C69B4" w:rsidRPr="007C69B4">
        <w:rPr>
          <w:rFonts w:eastAsia="仿宋_GB2312"/>
          <w:sz w:val="32"/>
        </w:rPr>
        <w:t>2019</w:t>
      </w:r>
      <w:r w:rsidR="007C69B4" w:rsidRPr="007C69B4">
        <w:rPr>
          <w:rFonts w:ascii="仿宋_GB2312" w:eastAsia="仿宋_GB2312" w:hint="eastAsia"/>
          <w:spacing w:val="-3"/>
          <w:sz w:val="32"/>
        </w:rPr>
        <w:t>年全省法院工作。省法院党组书记、院长徐家新主持会议并讲话。</w:t>
      </w:r>
    </w:p>
    <w:p w:rsidR="00A715C5" w:rsidRDefault="007C69B4" w:rsidP="008630C9">
      <w:pPr>
        <w:ind w:firstLineChars="200" w:firstLine="565"/>
        <w:jc w:val="left"/>
        <w:rPr>
          <w:rFonts w:ascii="仿宋_GB2312" w:eastAsia="仿宋_GB2312"/>
          <w:spacing w:val="10"/>
          <w:sz w:val="32"/>
        </w:rPr>
      </w:pPr>
      <w:r w:rsidRPr="007C69B4">
        <w:rPr>
          <w:rFonts w:ascii="仿宋_GB2312" w:eastAsia="仿宋_GB2312" w:hint="eastAsia"/>
          <w:spacing w:val="-13"/>
          <w:sz w:val="32"/>
        </w:rPr>
        <w:t>徐家新要求，坚持稳中求进工作总基调，“进”是方向，</w:t>
      </w:r>
      <w:r w:rsidRPr="007C69B4">
        <w:rPr>
          <w:rFonts w:ascii="仿宋_GB2312" w:eastAsia="仿宋_GB2312" w:hint="eastAsia"/>
          <w:spacing w:val="-2"/>
          <w:sz w:val="32"/>
        </w:rPr>
        <w:t>是根本。</w:t>
      </w:r>
      <w:r w:rsidRPr="007C69B4">
        <w:rPr>
          <w:rFonts w:ascii="仿宋_GB2312" w:eastAsia="仿宋_GB2312" w:hint="eastAsia"/>
          <w:spacing w:val="-3"/>
          <w:sz w:val="32"/>
        </w:rPr>
        <w:t>要深化司法改革求“进”，弘扬伟大的改革开放精神，坚持“抓落实、抓督导、抓研究、抓宣传”工作</w:t>
      </w:r>
      <w:r w:rsidRPr="007C69B4">
        <w:rPr>
          <w:rFonts w:ascii="仿宋_GB2312" w:eastAsia="仿宋_GB2312" w:hint="eastAsia"/>
          <w:spacing w:val="-5"/>
          <w:sz w:val="32"/>
        </w:rPr>
        <w:t>思路，扎实做好构建审判权运行监管机制、推进多元化纠纷</w:t>
      </w:r>
      <w:r w:rsidRPr="007C69B4">
        <w:rPr>
          <w:rFonts w:ascii="仿宋_GB2312" w:eastAsia="仿宋_GB2312" w:hint="eastAsia"/>
          <w:spacing w:val="10"/>
          <w:sz w:val="32"/>
        </w:rPr>
        <w:t>解决机制建设等今年司法体制改革六项重点任务</w:t>
      </w:r>
      <w:r>
        <w:rPr>
          <w:rFonts w:ascii="仿宋_GB2312" w:eastAsia="仿宋_GB2312" w:hint="eastAsia"/>
          <w:spacing w:val="10"/>
          <w:sz w:val="32"/>
        </w:rPr>
        <w:t>。</w:t>
      </w:r>
    </w:p>
    <w:p w:rsidR="008B32AE" w:rsidRDefault="007C69B4" w:rsidP="008630C9">
      <w:pPr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 w:rsidR="002B4EB3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14</w:t>
      </w:r>
      <w:r w:rsidR="00034CD2">
        <w:rPr>
          <w:rFonts w:eastAsia="仿宋_GB2312" w:hint="eastAsia"/>
          <w:sz w:val="32"/>
          <w:szCs w:val="32"/>
        </w:rPr>
        <w:t>日，吕洪民副院长主持召开省院司改工作会议，</w:t>
      </w:r>
      <w:r>
        <w:rPr>
          <w:rFonts w:eastAsia="仿宋_GB2312" w:hint="eastAsia"/>
          <w:sz w:val="32"/>
          <w:szCs w:val="32"/>
        </w:rPr>
        <w:t>研究制定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年司改工作要点、高质量发展指标体系相关工作，</w:t>
      </w:r>
      <w:r w:rsidR="008B32AE">
        <w:rPr>
          <w:rFonts w:eastAsia="仿宋_GB2312" w:hint="eastAsia"/>
          <w:sz w:val="32"/>
          <w:szCs w:val="32"/>
        </w:rPr>
        <w:lastRenderedPageBreak/>
        <w:t>重点调度各中院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 w:rsidR="008B32AE">
        <w:rPr>
          <w:rFonts w:eastAsia="仿宋_GB2312" w:hint="eastAsia"/>
          <w:sz w:val="32"/>
          <w:szCs w:val="32"/>
        </w:rPr>
        <w:t>司改信息</w:t>
      </w:r>
      <w:r>
        <w:rPr>
          <w:rFonts w:eastAsia="仿宋_GB2312" w:hint="eastAsia"/>
          <w:sz w:val="32"/>
          <w:szCs w:val="32"/>
        </w:rPr>
        <w:t>报送情况。</w:t>
      </w:r>
      <w:r w:rsidR="008B32AE">
        <w:rPr>
          <w:rFonts w:eastAsia="仿宋_GB2312" w:hint="eastAsia"/>
          <w:sz w:val="32"/>
          <w:szCs w:val="32"/>
        </w:rPr>
        <w:t>现将</w:t>
      </w:r>
      <w:r w:rsidR="008B32AE">
        <w:rPr>
          <w:rFonts w:eastAsia="仿宋_GB2312" w:hint="eastAsia"/>
          <w:sz w:val="32"/>
          <w:szCs w:val="32"/>
        </w:rPr>
        <w:t>1</w:t>
      </w:r>
      <w:r w:rsidR="008B32AE">
        <w:rPr>
          <w:rFonts w:eastAsia="仿宋_GB2312" w:hint="eastAsia"/>
          <w:sz w:val="32"/>
          <w:szCs w:val="32"/>
        </w:rPr>
        <w:t>月份各中院关于司改信息报送情况通报如下。</w:t>
      </w:r>
    </w:p>
    <w:p w:rsidR="008B32AE" w:rsidRDefault="008B32AE" w:rsidP="008630C9">
      <w:pPr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体上看，各中院能够按照全省法院司改工作部署要求，进一步加强了司改工作组织建设，进一步明确司法改革领导小组组成，并确定分管院领导、牵头责任部门和工作联系人，进一步明确责任，分解任务。各项司改工作正在有条不紊推进当中。</w:t>
      </w:r>
    </w:p>
    <w:p w:rsidR="008B32AE" w:rsidRDefault="008B32AE" w:rsidP="008630C9">
      <w:pPr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从司改信息报送情况来看，白山中院、松原中院、长春林区中院、报送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篇，白城中院、辽源中院、长春铁路中院报送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篇。长春中院、吉林中院、延边法院、四平中院、通化中院、延边林区中院报送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篇。</w:t>
      </w:r>
    </w:p>
    <w:p w:rsidR="008B32AE" w:rsidRDefault="008B32AE" w:rsidP="008630C9">
      <w:pPr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今年，省院将建立各中院每月信息报送数据通报制度，并纳入量化考核。请各中院引起重视，抓紧向领导汇报并推动落实相关工作。</w:t>
      </w:r>
    </w:p>
    <w:p w:rsidR="008B32AE" w:rsidRPr="008B6703" w:rsidRDefault="008B32AE" w:rsidP="008B32AE">
      <w:pPr>
        <w:rPr>
          <w:rFonts w:eastAsia="仿宋_GB2312"/>
          <w:b/>
          <w:sz w:val="32"/>
          <w:szCs w:val="32"/>
        </w:rPr>
      </w:pPr>
      <w:r w:rsidRPr="008B6703">
        <w:rPr>
          <w:rFonts w:eastAsia="仿宋_GB2312" w:hint="eastAsia"/>
          <w:b/>
          <w:sz w:val="32"/>
          <w:szCs w:val="32"/>
        </w:rPr>
        <w:t>附：</w:t>
      </w:r>
      <w:r w:rsidR="00817E50" w:rsidRPr="008B670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40"/>
        </w:rPr>
        <w:t>吉林省法院</w:t>
      </w:r>
      <w:r w:rsidRPr="008B670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40"/>
        </w:rPr>
        <w:t>2019年1月司改动态情况</w:t>
      </w:r>
    </w:p>
    <w:p w:rsidR="008B32AE" w:rsidRDefault="008B32AE" w:rsidP="008B32AE">
      <w:pPr>
        <w:rPr>
          <w:rFonts w:eastAsia="仿宋_GB2312"/>
          <w:sz w:val="32"/>
          <w:szCs w:val="32"/>
        </w:rPr>
      </w:pPr>
    </w:p>
    <w:p w:rsidR="008B32AE" w:rsidRDefault="008B32AE" w:rsidP="008630C9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 w:rsidR="00B94483">
        <w:rPr>
          <w:rFonts w:eastAsia="仿宋_GB2312" w:hint="eastAsia"/>
          <w:sz w:val="32"/>
          <w:szCs w:val="32"/>
        </w:rPr>
        <w:t>5</w:t>
      </w:r>
      <w:r w:rsidR="002B4EB3">
        <w:rPr>
          <w:rFonts w:eastAsia="仿宋_GB2312" w:hint="eastAsia"/>
          <w:sz w:val="32"/>
          <w:szCs w:val="32"/>
        </w:rPr>
        <w:t>日</w:t>
      </w:r>
    </w:p>
    <w:p w:rsidR="008B32AE" w:rsidRDefault="008B32AE">
      <w:pPr>
        <w:pBdr>
          <w:bottom w:val="single" w:sz="6" w:space="2" w:color="auto"/>
        </w:pBdr>
        <w:spacing w:line="560" w:lineRule="exact"/>
        <w:rPr>
          <w:rFonts w:eastAsia="仿宋_GB2312"/>
          <w:sz w:val="32"/>
          <w:szCs w:val="32"/>
        </w:rPr>
      </w:pPr>
    </w:p>
    <w:p w:rsidR="008B32AE" w:rsidRDefault="008B32AE">
      <w:pPr>
        <w:pBdr>
          <w:bottom w:val="single" w:sz="6" w:space="2" w:color="auto"/>
        </w:pBdr>
        <w:spacing w:line="560" w:lineRule="exact"/>
        <w:rPr>
          <w:rFonts w:eastAsia="仿宋_GB2312"/>
          <w:sz w:val="32"/>
          <w:szCs w:val="32"/>
        </w:rPr>
      </w:pPr>
    </w:p>
    <w:p w:rsidR="00A715C5" w:rsidRDefault="00487789">
      <w:pPr>
        <w:widowControl/>
        <w:pBdr>
          <w:bottom w:val="single" w:sz="6" w:space="7" w:color="auto"/>
        </w:pBdr>
        <w:tabs>
          <w:tab w:val="left" w:pos="7920"/>
        </w:tabs>
        <w:spacing w:line="560" w:lineRule="exact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报：最高人民法院司改办，本院院级领导</w:t>
      </w:r>
      <w:r>
        <w:rPr>
          <w:rFonts w:eastAsia="楷体_GB2312"/>
          <w:color w:val="000000"/>
          <w:kern w:val="0"/>
          <w:sz w:val="28"/>
          <w:szCs w:val="28"/>
        </w:rPr>
        <w:tab/>
      </w:r>
    </w:p>
    <w:p w:rsidR="00A715C5" w:rsidRDefault="00487789">
      <w:pPr>
        <w:widowControl/>
        <w:pBdr>
          <w:bottom w:val="single" w:sz="6" w:space="7" w:color="auto"/>
        </w:pBdr>
        <w:spacing w:line="560" w:lineRule="exact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发：全省各级法院院长、本院机关各部门负责人，</w:t>
      </w:r>
    </w:p>
    <w:p w:rsidR="00A715C5" w:rsidRDefault="00487789">
      <w:pPr>
        <w:widowControl/>
        <w:pBdr>
          <w:bottom w:val="single" w:sz="6" w:space="7" w:color="auto"/>
        </w:pBdr>
        <w:spacing w:line="560" w:lineRule="exact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各中级人民法院司改工作部门负责人</w:t>
      </w:r>
    </w:p>
    <w:p w:rsidR="008630C9" w:rsidRDefault="00487789">
      <w:pPr>
        <w:spacing w:line="560" w:lineRule="exact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 w:hint="eastAsia"/>
          <w:color w:val="000000"/>
          <w:kern w:val="0"/>
          <w:sz w:val="32"/>
          <w:szCs w:val="32"/>
        </w:rPr>
        <w:t>责任编辑：</w:t>
      </w:r>
      <w:r w:rsidR="00405AA5">
        <w:rPr>
          <w:rFonts w:eastAsia="楷体_GB2312" w:hint="eastAsia"/>
          <w:color w:val="000000"/>
          <w:kern w:val="0"/>
          <w:sz w:val="32"/>
          <w:szCs w:val="32"/>
        </w:rPr>
        <w:t>刘岩</w:t>
      </w:r>
      <w:r w:rsidR="00B94483">
        <w:rPr>
          <w:rFonts w:eastAsia="楷体_GB2312" w:hint="eastAsia"/>
          <w:color w:val="000000"/>
          <w:kern w:val="0"/>
          <w:sz w:val="32"/>
          <w:szCs w:val="32"/>
        </w:rPr>
        <w:t xml:space="preserve">  </w:t>
      </w:r>
      <w:r w:rsidR="00405AA5">
        <w:rPr>
          <w:rFonts w:eastAsia="楷体_GB2312" w:hint="eastAsia"/>
          <w:color w:val="000000"/>
          <w:kern w:val="0"/>
          <w:sz w:val="32"/>
          <w:szCs w:val="32"/>
        </w:rPr>
        <w:t xml:space="preserve">   </w:t>
      </w:r>
      <w:r w:rsidR="00405AA5">
        <w:rPr>
          <w:rFonts w:eastAsia="楷体_GB2312" w:hint="eastAsia"/>
          <w:color w:val="000000"/>
          <w:kern w:val="0"/>
          <w:sz w:val="32"/>
          <w:szCs w:val="32"/>
        </w:rPr>
        <w:t>韩飞</w:t>
      </w:r>
      <w:r w:rsidR="00405AA5">
        <w:rPr>
          <w:rFonts w:eastAsia="楷体_GB2312" w:hint="eastAsia"/>
          <w:color w:val="000000"/>
          <w:kern w:val="0"/>
          <w:sz w:val="32"/>
          <w:szCs w:val="32"/>
        </w:rPr>
        <w:t xml:space="preserve">               </w:t>
      </w:r>
      <w:r>
        <w:rPr>
          <w:rFonts w:eastAsia="楷体_GB2312" w:hint="eastAsia"/>
          <w:color w:val="000000"/>
          <w:kern w:val="0"/>
          <w:sz w:val="32"/>
          <w:szCs w:val="32"/>
        </w:rPr>
        <w:t>签发：吕洪民</w:t>
      </w:r>
    </w:p>
    <w:tbl>
      <w:tblPr>
        <w:tblpPr w:leftFromText="180" w:rightFromText="180" w:vertAnchor="text" w:horzAnchor="margin" w:tblpXSpec="center" w:tblpY="181"/>
        <w:tblW w:w="9039" w:type="dxa"/>
        <w:tblLook w:val="04A0"/>
      </w:tblPr>
      <w:tblGrid>
        <w:gridCol w:w="1716"/>
        <w:gridCol w:w="6330"/>
        <w:gridCol w:w="993"/>
      </w:tblGrid>
      <w:tr w:rsidR="008B32AE" w:rsidRPr="005A3EBD" w:rsidTr="00817E50">
        <w:trPr>
          <w:trHeight w:val="870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17E50" w:rsidP="00817E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A3EB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吉林省法院</w:t>
            </w:r>
            <w:r w:rsidR="008B32AE" w:rsidRPr="005A3EB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2019年1月司改动态情况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A3EB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法院名称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A3EB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司改内容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A3EB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吉林高院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进一步完善组织体系 加强各项司改任务落实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长春中院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1.完善组织体系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吉林中院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1.加强司法改革工作的整体部署，成立</w:t>
            </w: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司法改革领导小组。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延边法院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94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设立法院司法体制改革工作领导小组，统筹全院改革工作。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四平中院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调整领导小组，调度案件质效。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通化中院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认真研究司改文件，积极落实相关政策。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白山中院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1.加强司改组织体系建设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2.司法体制改革工作办公室召开业务培训暨工作调度会议。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3.全面落实司法责任制，扎实推进司改重点工作。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松原中院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1.调整领导工作小组，分解细化落实责任</w:t>
            </w:r>
            <w:r w:rsidR="00B94483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2.明确工作思路，强化责任分工</w:t>
            </w:r>
            <w:r w:rsidR="00B94483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3.乾安县人民法院积极探索提升司法辅助能力新模式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白城中院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落实省法院司改会议精神</w:t>
            </w: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，加强组织领导，明确工作任务</w:t>
            </w:r>
            <w:r w:rsidR="00B94483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2.研究推进新型审判团队建设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辽源中院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1.加强组织领导 明确责任分工（部署推进司改工作）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2.理清思路 统筹规划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积极推进（</w:t>
            </w: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司改办召开第一次调度会）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长春林区中院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1.召开全面深化司法体制改革工作动员部署会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2.围绕司法权清责实 推动司法改革进程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3.案件质量评查促审判质效提升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延边林区中院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817E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 w:rsidR="00B94483">
              <w:rPr>
                <w:rFonts w:ascii="宋体" w:hAnsi="宋体" w:cs="宋体" w:hint="eastAsia"/>
                <w:color w:val="000000"/>
                <w:kern w:val="0"/>
                <w:sz w:val="24"/>
              </w:rPr>
              <w:t>召开深化司法体制改革动员部署会，具体</w:t>
            </w: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部署司改工作。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长春铁路中院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1.建立司改领导组织体系 明确责任分工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第一期</w:t>
            </w:r>
          </w:p>
        </w:tc>
      </w:tr>
      <w:tr w:rsidR="008B32AE" w:rsidRPr="005A3EBD" w:rsidTr="00817E50">
        <w:trPr>
          <w:trHeight w:val="4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2.贯彻司法改革精神 召开党组扩大会议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AE" w:rsidRPr="005A3EBD" w:rsidRDefault="008B32AE" w:rsidP="00B03F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3EBD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第二期</w:t>
            </w:r>
          </w:p>
        </w:tc>
      </w:tr>
    </w:tbl>
    <w:p w:rsidR="008B32AE" w:rsidRPr="008B32AE" w:rsidRDefault="008B32AE">
      <w:pPr>
        <w:spacing w:line="560" w:lineRule="exact"/>
        <w:rPr>
          <w:rFonts w:eastAsia="楷体_GB2312"/>
          <w:kern w:val="0"/>
          <w:sz w:val="32"/>
          <w:szCs w:val="32"/>
        </w:rPr>
      </w:pPr>
    </w:p>
    <w:sectPr w:rsidR="008B32AE" w:rsidRPr="008B32AE" w:rsidSect="008630C9">
      <w:headerReference w:type="default" r:id="rId7"/>
      <w:footerReference w:type="even" r:id="rId8"/>
      <w:footerReference w:type="default" r:id="rId9"/>
      <w:pgSz w:w="11906" w:h="16838" w:code="9"/>
      <w:pgMar w:top="1440" w:right="1418" w:bottom="1440" w:left="1418" w:header="851" w:footer="992" w:gutter="0"/>
      <w:pgNumType w:fmt="numberInDash" w:start="1"/>
      <w:cols w:space="425"/>
      <w:docGrid w:type="linesAndChars" w:linePitch="634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C5" w:rsidRDefault="006751C5" w:rsidP="00A715C5">
      <w:r>
        <w:separator/>
      </w:r>
    </w:p>
  </w:endnote>
  <w:endnote w:type="continuationSeparator" w:id="0">
    <w:p w:rsidR="006751C5" w:rsidRDefault="006751C5" w:rsidP="00A7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5" w:rsidRDefault="00BE1CB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77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5C5" w:rsidRDefault="00A715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5" w:rsidRDefault="00BE1CB4">
    <w:pPr>
      <w:pStyle w:val="a4"/>
      <w:framePr w:wrap="around" w:vAnchor="text" w:hAnchor="margin" w:xAlign="center" w:y="1"/>
      <w:rPr>
        <w:rStyle w:val="a7"/>
        <w:rFonts w:ascii="仿宋" w:eastAsia="仿宋" w:hAnsi="仿宋"/>
        <w:sz w:val="28"/>
        <w:szCs w:val="28"/>
      </w:rPr>
    </w:pPr>
    <w:r>
      <w:rPr>
        <w:rStyle w:val="a7"/>
        <w:rFonts w:ascii="仿宋" w:eastAsia="仿宋" w:hAnsi="仿宋"/>
        <w:sz w:val="28"/>
        <w:szCs w:val="28"/>
      </w:rPr>
      <w:fldChar w:fldCharType="begin"/>
    </w:r>
    <w:r w:rsidR="00487789">
      <w:rPr>
        <w:rStyle w:val="a7"/>
        <w:rFonts w:ascii="仿宋" w:eastAsia="仿宋" w:hAnsi="仿宋"/>
        <w:sz w:val="28"/>
        <w:szCs w:val="28"/>
      </w:rPr>
      <w:instrText xml:space="preserve">PAGE  </w:instrText>
    </w:r>
    <w:r>
      <w:rPr>
        <w:rStyle w:val="a7"/>
        <w:rFonts w:ascii="仿宋" w:eastAsia="仿宋" w:hAnsi="仿宋"/>
        <w:sz w:val="28"/>
        <w:szCs w:val="28"/>
      </w:rPr>
      <w:fldChar w:fldCharType="separate"/>
    </w:r>
    <w:r w:rsidR="002B4EB3">
      <w:rPr>
        <w:rStyle w:val="a7"/>
        <w:rFonts w:ascii="仿宋" w:eastAsia="仿宋" w:hAnsi="仿宋"/>
        <w:noProof/>
        <w:sz w:val="28"/>
        <w:szCs w:val="28"/>
      </w:rPr>
      <w:t>- 2 -</w:t>
    </w:r>
    <w:r>
      <w:rPr>
        <w:rStyle w:val="a7"/>
        <w:rFonts w:ascii="仿宋" w:eastAsia="仿宋" w:hAnsi="仿宋"/>
        <w:sz w:val="28"/>
        <w:szCs w:val="28"/>
      </w:rPr>
      <w:fldChar w:fldCharType="end"/>
    </w:r>
  </w:p>
  <w:p w:rsidR="00A715C5" w:rsidRDefault="00A715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C5" w:rsidRDefault="006751C5" w:rsidP="00A715C5">
      <w:r>
        <w:separator/>
      </w:r>
    </w:p>
  </w:footnote>
  <w:footnote w:type="continuationSeparator" w:id="0">
    <w:p w:rsidR="006751C5" w:rsidRDefault="006751C5" w:rsidP="00A71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5" w:rsidRDefault="00A715C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99"/>
  <w:drawingGridVerticalSpacing w:val="31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282"/>
    <w:rsid w:val="000014F4"/>
    <w:rsid w:val="00001B28"/>
    <w:rsid w:val="0001294B"/>
    <w:rsid w:val="00012A35"/>
    <w:rsid w:val="00013BD8"/>
    <w:rsid w:val="0002306A"/>
    <w:rsid w:val="0002324B"/>
    <w:rsid w:val="00026B17"/>
    <w:rsid w:val="00032176"/>
    <w:rsid w:val="00034CD2"/>
    <w:rsid w:val="000403BE"/>
    <w:rsid w:val="0004113F"/>
    <w:rsid w:val="00043D6F"/>
    <w:rsid w:val="00047495"/>
    <w:rsid w:val="00053784"/>
    <w:rsid w:val="00053C21"/>
    <w:rsid w:val="000568BD"/>
    <w:rsid w:val="000659C0"/>
    <w:rsid w:val="00067178"/>
    <w:rsid w:val="00072D6E"/>
    <w:rsid w:val="00073BB9"/>
    <w:rsid w:val="000859A7"/>
    <w:rsid w:val="000902DD"/>
    <w:rsid w:val="00094F6A"/>
    <w:rsid w:val="00097A14"/>
    <w:rsid w:val="000A10F2"/>
    <w:rsid w:val="000A3B1E"/>
    <w:rsid w:val="000A54C7"/>
    <w:rsid w:val="000B0C65"/>
    <w:rsid w:val="000B1F20"/>
    <w:rsid w:val="000C251C"/>
    <w:rsid w:val="000C56A2"/>
    <w:rsid w:val="000C71C2"/>
    <w:rsid w:val="000D053A"/>
    <w:rsid w:val="000D14AD"/>
    <w:rsid w:val="000D6C9F"/>
    <w:rsid w:val="000D7183"/>
    <w:rsid w:val="000E1722"/>
    <w:rsid w:val="00100166"/>
    <w:rsid w:val="001033D9"/>
    <w:rsid w:val="0011704A"/>
    <w:rsid w:val="00121653"/>
    <w:rsid w:val="00121E57"/>
    <w:rsid w:val="0013336A"/>
    <w:rsid w:val="00134943"/>
    <w:rsid w:val="00141852"/>
    <w:rsid w:val="00142495"/>
    <w:rsid w:val="0016181A"/>
    <w:rsid w:val="00164843"/>
    <w:rsid w:val="001738DC"/>
    <w:rsid w:val="00180B3D"/>
    <w:rsid w:val="001862D7"/>
    <w:rsid w:val="00187BE9"/>
    <w:rsid w:val="00192599"/>
    <w:rsid w:val="00194CEB"/>
    <w:rsid w:val="001A20F3"/>
    <w:rsid w:val="001A5F26"/>
    <w:rsid w:val="001A6C93"/>
    <w:rsid w:val="001B6A18"/>
    <w:rsid w:val="001C2EE0"/>
    <w:rsid w:val="001C73B8"/>
    <w:rsid w:val="001E09E5"/>
    <w:rsid w:val="001E4D95"/>
    <w:rsid w:val="001E59FC"/>
    <w:rsid w:val="002118C9"/>
    <w:rsid w:val="002360B6"/>
    <w:rsid w:val="00250E63"/>
    <w:rsid w:val="00256925"/>
    <w:rsid w:val="00260267"/>
    <w:rsid w:val="00264507"/>
    <w:rsid w:val="00266723"/>
    <w:rsid w:val="00266C90"/>
    <w:rsid w:val="00267099"/>
    <w:rsid w:val="00276105"/>
    <w:rsid w:val="00286793"/>
    <w:rsid w:val="002A4D95"/>
    <w:rsid w:val="002A56F4"/>
    <w:rsid w:val="002B3A48"/>
    <w:rsid w:val="002B4A52"/>
    <w:rsid w:val="002B4EB3"/>
    <w:rsid w:val="002B7C80"/>
    <w:rsid w:val="002C0672"/>
    <w:rsid w:val="002D656B"/>
    <w:rsid w:val="002D6F8C"/>
    <w:rsid w:val="002D793E"/>
    <w:rsid w:val="002E4DA2"/>
    <w:rsid w:val="002E5443"/>
    <w:rsid w:val="002E5D2E"/>
    <w:rsid w:val="002E76D8"/>
    <w:rsid w:val="002F00A9"/>
    <w:rsid w:val="002F0D79"/>
    <w:rsid w:val="002F5304"/>
    <w:rsid w:val="002F5FF3"/>
    <w:rsid w:val="00300F7B"/>
    <w:rsid w:val="00302495"/>
    <w:rsid w:val="0030288C"/>
    <w:rsid w:val="003059D0"/>
    <w:rsid w:val="00311330"/>
    <w:rsid w:val="00325C86"/>
    <w:rsid w:val="00326C71"/>
    <w:rsid w:val="00335C1A"/>
    <w:rsid w:val="00345FB3"/>
    <w:rsid w:val="00353B54"/>
    <w:rsid w:val="003541F3"/>
    <w:rsid w:val="00372473"/>
    <w:rsid w:val="0037322B"/>
    <w:rsid w:val="00374B9B"/>
    <w:rsid w:val="00382508"/>
    <w:rsid w:val="00382833"/>
    <w:rsid w:val="0039474E"/>
    <w:rsid w:val="003A28EF"/>
    <w:rsid w:val="003A4025"/>
    <w:rsid w:val="003A6B45"/>
    <w:rsid w:val="003A6DC0"/>
    <w:rsid w:val="003B2442"/>
    <w:rsid w:val="003B3E66"/>
    <w:rsid w:val="003D5DF8"/>
    <w:rsid w:val="003E1626"/>
    <w:rsid w:val="003E2C79"/>
    <w:rsid w:val="003F28C7"/>
    <w:rsid w:val="003F3C97"/>
    <w:rsid w:val="003F772D"/>
    <w:rsid w:val="00401249"/>
    <w:rsid w:val="0040497F"/>
    <w:rsid w:val="00405AA5"/>
    <w:rsid w:val="00426471"/>
    <w:rsid w:val="00440E63"/>
    <w:rsid w:val="00441DA0"/>
    <w:rsid w:val="00450618"/>
    <w:rsid w:val="004531FE"/>
    <w:rsid w:val="004539FC"/>
    <w:rsid w:val="00460C46"/>
    <w:rsid w:val="00466B27"/>
    <w:rsid w:val="00467496"/>
    <w:rsid w:val="00480377"/>
    <w:rsid w:val="00487789"/>
    <w:rsid w:val="00487DF1"/>
    <w:rsid w:val="00490E54"/>
    <w:rsid w:val="00490F16"/>
    <w:rsid w:val="004948E1"/>
    <w:rsid w:val="004A050E"/>
    <w:rsid w:val="004A1228"/>
    <w:rsid w:val="004A4A35"/>
    <w:rsid w:val="004A523C"/>
    <w:rsid w:val="004A52BE"/>
    <w:rsid w:val="004A6D70"/>
    <w:rsid w:val="004C2ACB"/>
    <w:rsid w:val="004D47EF"/>
    <w:rsid w:val="004D70E2"/>
    <w:rsid w:val="004E1F0C"/>
    <w:rsid w:val="004E3E73"/>
    <w:rsid w:val="004F3AB8"/>
    <w:rsid w:val="004F4169"/>
    <w:rsid w:val="00502779"/>
    <w:rsid w:val="00504A86"/>
    <w:rsid w:val="00520A80"/>
    <w:rsid w:val="0052783E"/>
    <w:rsid w:val="005306C8"/>
    <w:rsid w:val="0054113F"/>
    <w:rsid w:val="0054241B"/>
    <w:rsid w:val="005444DA"/>
    <w:rsid w:val="00547571"/>
    <w:rsid w:val="005502FC"/>
    <w:rsid w:val="00554F29"/>
    <w:rsid w:val="00560A71"/>
    <w:rsid w:val="005650C6"/>
    <w:rsid w:val="00566779"/>
    <w:rsid w:val="005678EE"/>
    <w:rsid w:val="00574AE2"/>
    <w:rsid w:val="005766BA"/>
    <w:rsid w:val="005879A4"/>
    <w:rsid w:val="00590F91"/>
    <w:rsid w:val="00596F17"/>
    <w:rsid w:val="005A30D4"/>
    <w:rsid w:val="005B6B6D"/>
    <w:rsid w:val="005C1FB6"/>
    <w:rsid w:val="005D4F9D"/>
    <w:rsid w:val="005D6796"/>
    <w:rsid w:val="005D6FD2"/>
    <w:rsid w:val="005D7ED4"/>
    <w:rsid w:val="005E1D76"/>
    <w:rsid w:val="005E2662"/>
    <w:rsid w:val="005F0946"/>
    <w:rsid w:val="005F7CF5"/>
    <w:rsid w:val="00606522"/>
    <w:rsid w:val="00624508"/>
    <w:rsid w:val="00626418"/>
    <w:rsid w:val="00631E12"/>
    <w:rsid w:val="006324A0"/>
    <w:rsid w:val="006345F5"/>
    <w:rsid w:val="006528AC"/>
    <w:rsid w:val="00655260"/>
    <w:rsid w:val="00655757"/>
    <w:rsid w:val="00657C5A"/>
    <w:rsid w:val="00660BC6"/>
    <w:rsid w:val="006662B7"/>
    <w:rsid w:val="006751C5"/>
    <w:rsid w:val="00676947"/>
    <w:rsid w:val="00677454"/>
    <w:rsid w:val="00677836"/>
    <w:rsid w:val="00680421"/>
    <w:rsid w:val="00697AD6"/>
    <w:rsid w:val="006A015C"/>
    <w:rsid w:val="006A4407"/>
    <w:rsid w:val="006B5C0E"/>
    <w:rsid w:val="006C27A2"/>
    <w:rsid w:val="006C42C0"/>
    <w:rsid w:val="006E1DE3"/>
    <w:rsid w:val="006E21B2"/>
    <w:rsid w:val="006E48F8"/>
    <w:rsid w:val="006E5DAB"/>
    <w:rsid w:val="007330C9"/>
    <w:rsid w:val="0074014B"/>
    <w:rsid w:val="00745395"/>
    <w:rsid w:val="007628A5"/>
    <w:rsid w:val="00765E33"/>
    <w:rsid w:val="00770ECE"/>
    <w:rsid w:val="00771C91"/>
    <w:rsid w:val="00780F3B"/>
    <w:rsid w:val="00783BD9"/>
    <w:rsid w:val="00785E3D"/>
    <w:rsid w:val="00792C10"/>
    <w:rsid w:val="00793F99"/>
    <w:rsid w:val="007A095D"/>
    <w:rsid w:val="007B6166"/>
    <w:rsid w:val="007C5AAD"/>
    <w:rsid w:val="007C69B4"/>
    <w:rsid w:val="007D0B0C"/>
    <w:rsid w:val="007D189D"/>
    <w:rsid w:val="007D2673"/>
    <w:rsid w:val="007D7B8A"/>
    <w:rsid w:val="008033D1"/>
    <w:rsid w:val="00806D2A"/>
    <w:rsid w:val="00813E0B"/>
    <w:rsid w:val="00814BEE"/>
    <w:rsid w:val="0081628A"/>
    <w:rsid w:val="00816995"/>
    <w:rsid w:val="00817E50"/>
    <w:rsid w:val="00817EFF"/>
    <w:rsid w:val="00822DC9"/>
    <w:rsid w:val="00842C24"/>
    <w:rsid w:val="00856DF9"/>
    <w:rsid w:val="008605A8"/>
    <w:rsid w:val="008630C9"/>
    <w:rsid w:val="008738BD"/>
    <w:rsid w:val="008859F2"/>
    <w:rsid w:val="00894960"/>
    <w:rsid w:val="008A05A4"/>
    <w:rsid w:val="008A5570"/>
    <w:rsid w:val="008B0D29"/>
    <w:rsid w:val="008B28B6"/>
    <w:rsid w:val="008B32AE"/>
    <w:rsid w:val="008B4A1F"/>
    <w:rsid w:val="008C1F72"/>
    <w:rsid w:val="008C299A"/>
    <w:rsid w:val="008C382F"/>
    <w:rsid w:val="008C6619"/>
    <w:rsid w:val="008D3DA7"/>
    <w:rsid w:val="008E4C12"/>
    <w:rsid w:val="008F1B16"/>
    <w:rsid w:val="008F5D1A"/>
    <w:rsid w:val="00902CF8"/>
    <w:rsid w:val="009047BC"/>
    <w:rsid w:val="00911B00"/>
    <w:rsid w:val="0091455B"/>
    <w:rsid w:val="00924452"/>
    <w:rsid w:val="00935B78"/>
    <w:rsid w:val="0094013F"/>
    <w:rsid w:val="00943B6B"/>
    <w:rsid w:val="00946FB8"/>
    <w:rsid w:val="0094726D"/>
    <w:rsid w:val="00953D2E"/>
    <w:rsid w:val="0095429C"/>
    <w:rsid w:val="00957FE1"/>
    <w:rsid w:val="00961BAB"/>
    <w:rsid w:val="00970F4B"/>
    <w:rsid w:val="009713A0"/>
    <w:rsid w:val="00975774"/>
    <w:rsid w:val="0097748A"/>
    <w:rsid w:val="00983CD4"/>
    <w:rsid w:val="00984A2E"/>
    <w:rsid w:val="00994A05"/>
    <w:rsid w:val="00996B0A"/>
    <w:rsid w:val="009A665B"/>
    <w:rsid w:val="009B62BA"/>
    <w:rsid w:val="009C3302"/>
    <w:rsid w:val="009C387C"/>
    <w:rsid w:val="009C3A02"/>
    <w:rsid w:val="009D2638"/>
    <w:rsid w:val="009E490A"/>
    <w:rsid w:val="009E608A"/>
    <w:rsid w:val="009F0F04"/>
    <w:rsid w:val="009F25C0"/>
    <w:rsid w:val="009F74B7"/>
    <w:rsid w:val="00A12BA9"/>
    <w:rsid w:val="00A16937"/>
    <w:rsid w:val="00A2393D"/>
    <w:rsid w:val="00A35399"/>
    <w:rsid w:val="00A44892"/>
    <w:rsid w:val="00A471AD"/>
    <w:rsid w:val="00A51AAD"/>
    <w:rsid w:val="00A5455C"/>
    <w:rsid w:val="00A60F95"/>
    <w:rsid w:val="00A6461F"/>
    <w:rsid w:val="00A65A00"/>
    <w:rsid w:val="00A715C5"/>
    <w:rsid w:val="00A71842"/>
    <w:rsid w:val="00A71E1A"/>
    <w:rsid w:val="00A7560A"/>
    <w:rsid w:val="00A82F16"/>
    <w:rsid w:val="00A96F25"/>
    <w:rsid w:val="00AA1AC5"/>
    <w:rsid w:val="00AB3295"/>
    <w:rsid w:val="00AC302A"/>
    <w:rsid w:val="00AE26AC"/>
    <w:rsid w:val="00AE4015"/>
    <w:rsid w:val="00AF1E20"/>
    <w:rsid w:val="00AF4884"/>
    <w:rsid w:val="00B0164B"/>
    <w:rsid w:val="00B0415A"/>
    <w:rsid w:val="00B05DCE"/>
    <w:rsid w:val="00B06F68"/>
    <w:rsid w:val="00B072CF"/>
    <w:rsid w:val="00B14D21"/>
    <w:rsid w:val="00B16A80"/>
    <w:rsid w:val="00B318DF"/>
    <w:rsid w:val="00B40CA8"/>
    <w:rsid w:val="00B427EC"/>
    <w:rsid w:val="00B43B4C"/>
    <w:rsid w:val="00B444BE"/>
    <w:rsid w:val="00B44CA9"/>
    <w:rsid w:val="00B52500"/>
    <w:rsid w:val="00B57DA7"/>
    <w:rsid w:val="00B609F4"/>
    <w:rsid w:val="00B6666A"/>
    <w:rsid w:val="00B72BE2"/>
    <w:rsid w:val="00B73D60"/>
    <w:rsid w:val="00B760FF"/>
    <w:rsid w:val="00B7784D"/>
    <w:rsid w:val="00B80BDF"/>
    <w:rsid w:val="00B94483"/>
    <w:rsid w:val="00BA27AD"/>
    <w:rsid w:val="00BA2873"/>
    <w:rsid w:val="00BA43C2"/>
    <w:rsid w:val="00BB0E58"/>
    <w:rsid w:val="00BB1201"/>
    <w:rsid w:val="00BB20C7"/>
    <w:rsid w:val="00BB415B"/>
    <w:rsid w:val="00BB4678"/>
    <w:rsid w:val="00BB5934"/>
    <w:rsid w:val="00BC3AE0"/>
    <w:rsid w:val="00BC6252"/>
    <w:rsid w:val="00BC7587"/>
    <w:rsid w:val="00BD2E21"/>
    <w:rsid w:val="00BD5B91"/>
    <w:rsid w:val="00BD77B3"/>
    <w:rsid w:val="00BE1CB4"/>
    <w:rsid w:val="00BE4892"/>
    <w:rsid w:val="00BE576E"/>
    <w:rsid w:val="00BE74FA"/>
    <w:rsid w:val="00BF08DC"/>
    <w:rsid w:val="00BF1B42"/>
    <w:rsid w:val="00BF761B"/>
    <w:rsid w:val="00C03C2E"/>
    <w:rsid w:val="00C11CA8"/>
    <w:rsid w:val="00C16B93"/>
    <w:rsid w:val="00C174DE"/>
    <w:rsid w:val="00C20754"/>
    <w:rsid w:val="00C263E2"/>
    <w:rsid w:val="00C348C7"/>
    <w:rsid w:val="00C34DFD"/>
    <w:rsid w:val="00C35F88"/>
    <w:rsid w:val="00C47F7B"/>
    <w:rsid w:val="00C52FCA"/>
    <w:rsid w:val="00C5556A"/>
    <w:rsid w:val="00C568FC"/>
    <w:rsid w:val="00C60E4F"/>
    <w:rsid w:val="00C73CE5"/>
    <w:rsid w:val="00C832E8"/>
    <w:rsid w:val="00C83581"/>
    <w:rsid w:val="00C94E85"/>
    <w:rsid w:val="00CA0E98"/>
    <w:rsid w:val="00CA5282"/>
    <w:rsid w:val="00CB3D54"/>
    <w:rsid w:val="00CC184D"/>
    <w:rsid w:val="00CD0AC0"/>
    <w:rsid w:val="00CE240D"/>
    <w:rsid w:val="00CE61F1"/>
    <w:rsid w:val="00CE7960"/>
    <w:rsid w:val="00CF406F"/>
    <w:rsid w:val="00CF5687"/>
    <w:rsid w:val="00CF69DF"/>
    <w:rsid w:val="00CF6F8C"/>
    <w:rsid w:val="00D00C40"/>
    <w:rsid w:val="00D14194"/>
    <w:rsid w:val="00D1627F"/>
    <w:rsid w:val="00D233F2"/>
    <w:rsid w:val="00D236D1"/>
    <w:rsid w:val="00D23EED"/>
    <w:rsid w:val="00D30A7E"/>
    <w:rsid w:val="00D3621B"/>
    <w:rsid w:val="00D37155"/>
    <w:rsid w:val="00D4301E"/>
    <w:rsid w:val="00D44C4A"/>
    <w:rsid w:val="00D44EF3"/>
    <w:rsid w:val="00D451AA"/>
    <w:rsid w:val="00D4532E"/>
    <w:rsid w:val="00D50F69"/>
    <w:rsid w:val="00D54457"/>
    <w:rsid w:val="00D57670"/>
    <w:rsid w:val="00D61418"/>
    <w:rsid w:val="00D62E0B"/>
    <w:rsid w:val="00D66F53"/>
    <w:rsid w:val="00D75A92"/>
    <w:rsid w:val="00D77186"/>
    <w:rsid w:val="00D9016E"/>
    <w:rsid w:val="00D9092B"/>
    <w:rsid w:val="00D9187F"/>
    <w:rsid w:val="00DA5381"/>
    <w:rsid w:val="00DA7915"/>
    <w:rsid w:val="00DB34F8"/>
    <w:rsid w:val="00DB76A4"/>
    <w:rsid w:val="00DD2200"/>
    <w:rsid w:val="00DD23A4"/>
    <w:rsid w:val="00DD6FF0"/>
    <w:rsid w:val="00DE4E93"/>
    <w:rsid w:val="00DE77ED"/>
    <w:rsid w:val="00DF60AD"/>
    <w:rsid w:val="00E010E0"/>
    <w:rsid w:val="00E07A6E"/>
    <w:rsid w:val="00E111FB"/>
    <w:rsid w:val="00E2020F"/>
    <w:rsid w:val="00E22F3A"/>
    <w:rsid w:val="00E23072"/>
    <w:rsid w:val="00E3589E"/>
    <w:rsid w:val="00E40C43"/>
    <w:rsid w:val="00E41A05"/>
    <w:rsid w:val="00E466CB"/>
    <w:rsid w:val="00E51563"/>
    <w:rsid w:val="00E61D14"/>
    <w:rsid w:val="00E91534"/>
    <w:rsid w:val="00EA2CE8"/>
    <w:rsid w:val="00EA575B"/>
    <w:rsid w:val="00EB4844"/>
    <w:rsid w:val="00EC1A52"/>
    <w:rsid w:val="00ED2CD8"/>
    <w:rsid w:val="00ED7222"/>
    <w:rsid w:val="00EF0182"/>
    <w:rsid w:val="00EF0B9E"/>
    <w:rsid w:val="00EF13FA"/>
    <w:rsid w:val="00EF4EDC"/>
    <w:rsid w:val="00EF7D97"/>
    <w:rsid w:val="00F10614"/>
    <w:rsid w:val="00F111E4"/>
    <w:rsid w:val="00F111FA"/>
    <w:rsid w:val="00F22D5D"/>
    <w:rsid w:val="00F53018"/>
    <w:rsid w:val="00F57A53"/>
    <w:rsid w:val="00F63FF5"/>
    <w:rsid w:val="00F72584"/>
    <w:rsid w:val="00F742A1"/>
    <w:rsid w:val="00F774A0"/>
    <w:rsid w:val="00F809A6"/>
    <w:rsid w:val="00F819D5"/>
    <w:rsid w:val="00F85295"/>
    <w:rsid w:val="00F878E5"/>
    <w:rsid w:val="00FA1C8D"/>
    <w:rsid w:val="00FA59F5"/>
    <w:rsid w:val="00FA5B7C"/>
    <w:rsid w:val="00FA7811"/>
    <w:rsid w:val="00FB3617"/>
    <w:rsid w:val="00FB5009"/>
    <w:rsid w:val="00FB7A9D"/>
    <w:rsid w:val="00FC15CC"/>
    <w:rsid w:val="00FC2F55"/>
    <w:rsid w:val="00FD7660"/>
    <w:rsid w:val="00FE0A7C"/>
    <w:rsid w:val="00FE54D0"/>
    <w:rsid w:val="00FE561A"/>
    <w:rsid w:val="00FE7FF0"/>
    <w:rsid w:val="00FF62C4"/>
    <w:rsid w:val="22AF2C0D"/>
    <w:rsid w:val="3CBB7707"/>
    <w:rsid w:val="778C499D"/>
    <w:rsid w:val="7FCC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715C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7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7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715C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7">
    <w:name w:val="page number"/>
    <w:basedOn w:val="a0"/>
    <w:uiPriority w:val="99"/>
    <w:qFormat/>
    <w:rsid w:val="00A715C5"/>
    <w:rPr>
      <w:rFonts w:cs="Times New Roman"/>
    </w:rPr>
  </w:style>
  <w:style w:type="character" w:customStyle="1" w:styleId="Char0">
    <w:name w:val="页脚 Char"/>
    <w:basedOn w:val="a0"/>
    <w:link w:val="a4"/>
    <w:uiPriority w:val="99"/>
    <w:qFormat/>
    <w:locked/>
    <w:rsid w:val="00A715C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A715C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15C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241</Words>
  <Characters>1380</Characters>
  <Application>Microsoft Office Word</Application>
  <DocSecurity>0</DocSecurity>
  <Lines>11</Lines>
  <Paragraphs>3</Paragraphs>
  <ScaleCrop>false</ScaleCrop>
  <Company>微软中国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8</cp:revision>
  <cp:lastPrinted>2018-06-15T00:38:00Z</cp:lastPrinted>
  <dcterms:created xsi:type="dcterms:W3CDTF">2019-02-14T07:53:00Z</dcterms:created>
  <dcterms:modified xsi:type="dcterms:W3CDTF">2019-02-21T02:38:00Z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