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55" w:rsidRDefault="007D442E">
      <w:pPr>
        <w:jc w:val="left"/>
        <w:rPr>
          <w:sz w:val="32"/>
          <w:szCs w:val="32"/>
        </w:rPr>
      </w:pPr>
      <w:r>
        <w:rPr>
          <w:rFonts w:hint="eastAsia"/>
          <w:sz w:val="32"/>
          <w:szCs w:val="32"/>
        </w:rPr>
        <w:t>附：</w:t>
      </w:r>
    </w:p>
    <w:p w:rsidR="00037055" w:rsidRDefault="00305D68">
      <w:pPr>
        <w:jc w:val="center"/>
        <w:rPr>
          <w:rFonts w:ascii="黑体" w:eastAsia="黑体" w:hAnsi="黑体"/>
          <w:sz w:val="32"/>
          <w:szCs w:val="32"/>
        </w:rPr>
      </w:pPr>
      <w:r>
        <w:rPr>
          <w:rFonts w:ascii="黑体" w:eastAsia="黑体" w:hAnsi="黑体" w:hint="eastAsia"/>
          <w:sz w:val="32"/>
          <w:szCs w:val="32"/>
        </w:rPr>
        <w:t>榆树市</w:t>
      </w:r>
      <w:r w:rsidR="007D442E">
        <w:rPr>
          <w:rFonts w:ascii="黑体" w:eastAsia="黑体" w:hAnsi="黑体" w:hint="eastAsia"/>
          <w:sz w:val="32"/>
          <w:szCs w:val="32"/>
        </w:rPr>
        <w:t>人民法院内设机构负责人、部门职责、审判团队情况</w:t>
      </w:r>
    </w:p>
    <w:tbl>
      <w:tblPr>
        <w:tblpPr w:leftFromText="180" w:rightFromText="180" w:vertAnchor="page" w:horzAnchor="page" w:tblpX="1062" w:tblpY="3540"/>
        <w:tblW w:w="10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5"/>
        <w:gridCol w:w="1069"/>
        <w:gridCol w:w="2643"/>
        <w:gridCol w:w="1200"/>
        <w:gridCol w:w="2126"/>
        <w:gridCol w:w="2881"/>
      </w:tblGrid>
      <w:tr w:rsidR="00037055" w:rsidTr="00305D68">
        <w:trPr>
          <w:trHeight w:val="907"/>
        </w:trPr>
        <w:tc>
          <w:tcPr>
            <w:tcW w:w="725" w:type="dxa"/>
            <w:vAlign w:val="center"/>
          </w:tcPr>
          <w:p w:rsidR="00037055" w:rsidRDefault="007D442E">
            <w:pPr>
              <w:jc w:val="center"/>
              <w:rPr>
                <w:rFonts w:ascii="黑体" w:eastAsia="黑体" w:hAnsi="黑体"/>
                <w:b/>
                <w:szCs w:val="21"/>
              </w:rPr>
            </w:pPr>
            <w:r>
              <w:rPr>
                <w:rFonts w:ascii="黑体" w:eastAsia="黑体" w:hAnsi="黑体" w:hint="eastAsia"/>
                <w:b/>
                <w:szCs w:val="21"/>
              </w:rPr>
              <w:t>内设机构名称</w:t>
            </w:r>
          </w:p>
        </w:tc>
        <w:tc>
          <w:tcPr>
            <w:tcW w:w="1069" w:type="dxa"/>
            <w:vAlign w:val="center"/>
          </w:tcPr>
          <w:p w:rsidR="00037055" w:rsidRDefault="007D442E">
            <w:pPr>
              <w:jc w:val="center"/>
              <w:rPr>
                <w:rFonts w:ascii="黑体" w:eastAsia="黑体" w:hAnsi="黑体"/>
                <w:b/>
                <w:szCs w:val="21"/>
              </w:rPr>
            </w:pPr>
            <w:r>
              <w:rPr>
                <w:rFonts w:ascii="黑体" w:eastAsia="黑体" w:hAnsi="黑体" w:hint="eastAsia"/>
                <w:b/>
                <w:szCs w:val="21"/>
              </w:rPr>
              <w:t>内设机构负责人</w:t>
            </w:r>
          </w:p>
        </w:tc>
        <w:tc>
          <w:tcPr>
            <w:tcW w:w="2643" w:type="dxa"/>
            <w:tcBorders>
              <w:bottom w:val="single" w:sz="4" w:space="0" w:color="auto"/>
            </w:tcBorders>
            <w:vAlign w:val="center"/>
          </w:tcPr>
          <w:p w:rsidR="00037055" w:rsidRDefault="007D442E">
            <w:pPr>
              <w:jc w:val="center"/>
              <w:rPr>
                <w:rFonts w:ascii="黑体" w:eastAsia="黑体" w:hAnsi="黑体"/>
                <w:b/>
                <w:szCs w:val="21"/>
              </w:rPr>
            </w:pPr>
            <w:r>
              <w:rPr>
                <w:rFonts w:ascii="黑体" w:eastAsia="黑体" w:hAnsi="黑体" w:hint="eastAsia"/>
                <w:b/>
                <w:szCs w:val="21"/>
              </w:rPr>
              <w:t>部门职责</w:t>
            </w:r>
          </w:p>
        </w:tc>
        <w:tc>
          <w:tcPr>
            <w:tcW w:w="1200" w:type="dxa"/>
            <w:tcBorders>
              <w:bottom w:val="single" w:sz="4" w:space="0" w:color="auto"/>
            </w:tcBorders>
            <w:vAlign w:val="center"/>
          </w:tcPr>
          <w:p w:rsidR="00037055" w:rsidRDefault="007D442E">
            <w:pPr>
              <w:jc w:val="center"/>
              <w:rPr>
                <w:rFonts w:ascii="黑体" w:eastAsia="黑体" w:hAnsi="黑体"/>
                <w:b/>
                <w:szCs w:val="21"/>
              </w:rPr>
            </w:pPr>
            <w:r>
              <w:rPr>
                <w:rFonts w:ascii="黑体" w:eastAsia="黑体" w:hAnsi="黑体" w:hint="eastAsia"/>
                <w:b/>
                <w:szCs w:val="21"/>
              </w:rPr>
              <w:t>审判团队</w:t>
            </w:r>
          </w:p>
          <w:p w:rsidR="00037055" w:rsidRDefault="007D442E">
            <w:pPr>
              <w:jc w:val="center"/>
              <w:rPr>
                <w:rFonts w:ascii="黑体" w:eastAsia="黑体" w:hAnsi="黑体"/>
                <w:b/>
                <w:szCs w:val="21"/>
              </w:rPr>
            </w:pPr>
            <w:r>
              <w:rPr>
                <w:rFonts w:ascii="黑体" w:eastAsia="黑体" w:hAnsi="黑体" w:hint="eastAsia"/>
                <w:b/>
                <w:szCs w:val="21"/>
              </w:rPr>
              <w:t>名称</w:t>
            </w:r>
          </w:p>
        </w:tc>
        <w:tc>
          <w:tcPr>
            <w:tcW w:w="2126" w:type="dxa"/>
            <w:tcBorders>
              <w:bottom w:val="single" w:sz="4" w:space="0" w:color="auto"/>
            </w:tcBorders>
            <w:vAlign w:val="center"/>
          </w:tcPr>
          <w:p w:rsidR="00037055" w:rsidRDefault="007D442E">
            <w:pPr>
              <w:jc w:val="center"/>
              <w:rPr>
                <w:rFonts w:ascii="黑体" w:eastAsia="黑体" w:hAnsi="黑体"/>
                <w:b/>
                <w:szCs w:val="21"/>
              </w:rPr>
            </w:pPr>
            <w:r>
              <w:rPr>
                <w:rFonts w:ascii="黑体" w:eastAsia="黑体" w:hAnsi="黑体" w:hint="eastAsia"/>
                <w:b/>
                <w:szCs w:val="21"/>
              </w:rPr>
              <w:t>审判团队</w:t>
            </w:r>
          </w:p>
          <w:p w:rsidR="00037055" w:rsidRDefault="007D442E">
            <w:pPr>
              <w:jc w:val="center"/>
              <w:rPr>
                <w:rFonts w:ascii="黑体" w:eastAsia="黑体" w:hAnsi="黑体"/>
                <w:b/>
                <w:szCs w:val="21"/>
              </w:rPr>
            </w:pPr>
            <w:r>
              <w:rPr>
                <w:rFonts w:ascii="黑体" w:eastAsia="黑体" w:hAnsi="黑体" w:hint="eastAsia"/>
                <w:b/>
                <w:szCs w:val="21"/>
              </w:rPr>
              <w:t>人员组成</w:t>
            </w:r>
          </w:p>
        </w:tc>
        <w:tc>
          <w:tcPr>
            <w:tcW w:w="2881" w:type="dxa"/>
            <w:tcBorders>
              <w:bottom w:val="single" w:sz="4" w:space="0" w:color="auto"/>
            </w:tcBorders>
            <w:vAlign w:val="center"/>
          </w:tcPr>
          <w:p w:rsidR="00037055" w:rsidRDefault="007D442E">
            <w:pPr>
              <w:jc w:val="center"/>
              <w:rPr>
                <w:rFonts w:ascii="黑体" w:eastAsia="黑体" w:hAnsi="黑体"/>
                <w:b/>
                <w:szCs w:val="21"/>
              </w:rPr>
            </w:pPr>
            <w:r>
              <w:rPr>
                <w:rFonts w:ascii="黑体" w:eastAsia="黑体" w:hAnsi="黑体" w:hint="eastAsia"/>
                <w:b/>
                <w:szCs w:val="21"/>
              </w:rPr>
              <w:t>受理案件范围</w:t>
            </w:r>
          </w:p>
        </w:tc>
      </w:tr>
      <w:tr w:rsidR="00654776" w:rsidTr="00305D68">
        <w:trPr>
          <w:trHeight w:val="3744"/>
        </w:trPr>
        <w:tc>
          <w:tcPr>
            <w:tcW w:w="725" w:type="dxa"/>
            <w:vAlign w:val="center"/>
          </w:tcPr>
          <w:p w:rsidR="00654776" w:rsidRDefault="00654776">
            <w:pPr>
              <w:jc w:val="center"/>
              <w:rPr>
                <w:rFonts w:ascii="仿宋" w:eastAsia="仿宋" w:hAnsi="仿宋"/>
                <w:szCs w:val="21"/>
              </w:rPr>
            </w:pPr>
            <w:r>
              <w:rPr>
                <w:rFonts w:ascii="仿宋" w:eastAsia="仿宋" w:hAnsi="仿宋" w:hint="eastAsia"/>
                <w:szCs w:val="21"/>
              </w:rPr>
              <w:t>立案庭（诉讼服务中心）</w:t>
            </w:r>
          </w:p>
        </w:tc>
        <w:tc>
          <w:tcPr>
            <w:tcW w:w="1069" w:type="dxa"/>
            <w:vAlign w:val="center"/>
          </w:tcPr>
          <w:p w:rsidR="00654776" w:rsidRDefault="00654776" w:rsidP="00C46E81">
            <w:pPr>
              <w:jc w:val="center"/>
              <w:rPr>
                <w:rFonts w:ascii="仿宋" w:eastAsia="仿宋" w:hAnsi="仿宋"/>
                <w:szCs w:val="21"/>
              </w:rPr>
            </w:pPr>
            <w:r>
              <w:rPr>
                <w:rFonts w:ascii="仿宋" w:eastAsia="仿宋" w:hAnsi="仿宋" w:hint="eastAsia"/>
                <w:szCs w:val="21"/>
              </w:rPr>
              <w:t>赵春（庭长）</w:t>
            </w:r>
          </w:p>
        </w:tc>
        <w:tc>
          <w:tcPr>
            <w:tcW w:w="2643" w:type="dxa"/>
            <w:vAlign w:val="center"/>
          </w:tcPr>
          <w:p w:rsidR="00C67421" w:rsidRPr="00C67421" w:rsidRDefault="00C67421" w:rsidP="00C67421">
            <w:pPr>
              <w:spacing w:line="520" w:lineRule="exact"/>
              <w:ind w:firstLineChars="200" w:firstLine="420"/>
              <w:rPr>
                <w:rFonts w:ascii="宋体" w:hAnsi="宋体" w:cs="仿宋_GB2312"/>
                <w:color w:val="000000"/>
                <w:szCs w:val="21"/>
              </w:rPr>
            </w:pPr>
            <w:r w:rsidRPr="00C67421">
              <w:rPr>
                <w:rFonts w:ascii="宋体" w:hAnsi="宋体" w:cs="仿宋" w:hint="eastAsia"/>
                <w:szCs w:val="21"/>
              </w:rPr>
              <w:t>1、</w:t>
            </w:r>
            <w:r w:rsidRPr="00C67421">
              <w:rPr>
                <w:rFonts w:ascii="宋体" w:hAnsi="宋体" w:cs="仿宋_GB2312" w:hint="eastAsia"/>
                <w:szCs w:val="21"/>
              </w:rPr>
              <w:t>立案工作组：</w:t>
            </w:r>
            <w:r w:rsidRPr="00C67421">
              <w:rPr>
                <w:rFonts w:ascii="宋体" w:hAnsi="宋体" w:cs="仿宋_GB2312" w:hint="eastAsia"/>
                <w:color w:val="000000"/>
                <w:szCs w:val="21"/>
              </w:rPr>
              <w:t>依照法律规定，负责民事、执行案件的审查立案；</w:t>
            </w:r>
            <w:proofErr w:type="gramStart"/>
            <w:r w:rsidRPr="00C67421">
              <w:rPr>
                <w:rFonts w:ascii="宋体" w:hAnsi="宋体" w:cs="仿宋_GB2312" w:hint="eastAsia"/>
                <w:color w:val="000000"/>
                <w:szCs w:val="21"/>
              </w:rPr>
              <w:t>速裁案件</w:t>
            </w:r>
            <w:proofErr w:type="gramEnd"/>
            <w:r w:rsidRPr="00C67421">
              <w:rPr>
                <w:rFonts w:ascii="宋体" w:hAnsi="宋体" w:cs="仿宋_GB2312" w:hint="eastAsia"/>
                <w:color w:val="000000"/>
                <w:szCs w:val="21"/>
              </w:rPr>
              <w:t>的审理；多元化解决纠纷工作的组织、协调和对接；诉前保全、诉前调解；委托送达工作安排；诉讼费的减、缓、免工作。</w:t>
            </w:r>
          </w:p>
          <w:p w:rsidR="00C67421" w:rsidRPr="00C67421" w:rsidRDefault="00C67421" w:rsidP="00C67421">
            <w:pPr>
              <w:spacing w:line="520" w:lineRule="exact"/>
              <w:ind w:firstLine="640"/>
              <w:rPr>
                <w:rFonts w:ascii="宋体" w:hAnsi="宋体" w:cs="仿宋_GB2312"/>
                <w:color w:val="000000"/>
                <w:szCs w:val="21"/>
              </w:rPr>
            </w:pPr>
            <w:r w:rsidRPr="00C67421">
              <w:rPr>
                <w:rFonts w:ascii="宋体" w:hAnsi="宋体" w:cs="仿宋_GB2312" w:hint="eastAsia"/>
                <w:color w:val="000000"/>
                <w:szCs w:val="21"/>
              </w:rPr>
              <w:t>2、信访工作组：接待处理涉诉案件的来信和来访，审查处理本院已审结诉讼案件的信访；对本院涉诉信访案件审查甄别、终结备案工作进行组织协调；协助有关部门处理涉诉</w:t>
            </w:r>
            <w:proofErr w:type="gramStart"/>
            <w:r w:rsidRPr="00C67421">
              <w:rPr>
                <w:rFonts w:ascii="宋体" w:hAnsi="宋体" w:cs="仿宋_GB2312" w:hint="eastAsia"/>
                <w:color w:val="000000"/>
                <w:szCs w:val="21"/>
              </w:rPr>
              <w:t>信访维稳问题</w:t>
            </w:r>
            <w:proofErr w:type="gramEnd"/>
            <w:r w:rsidRPr="00C67421">
              <w:rPr>
                <w:rFonts w:ascii="宋体" w:hAnsi="宋体" w:cs="仿宋_GB2312" w:hint="eastAsia"/>
                <w:color w:val="000000"/>
                <w:szCs w:val="21"/>
              </w:rPr>
              <w:t>，涉诉信访案件的驻京接访工作。</w:t>
            </w:r>
          </w:p>
          <w:p w:rsidR="00654776" w:rsidRPr="00287DA9" w:rsidRDefault="00C67421" w:rsidP="00287DA9">
            <w:pPr>
              <w:spacing w:line="520" w:lineRule="exact"/>
              <w:ind w:firstLine="640"/>
              <w:rPr>
                <w:rFonts w:ascii="宋体" w:hAnsi="宋体" w:cs="仿宋_GB2312"/>
                <w:color w:val="000000"/>
                <w:sz w:val="32"/>
                <w:szCs w:val="32"/>
              </w:rPr>
            </w:pPr>
            <w:r w:rsidRPr="00C67421">
              <w:rPr>
                <w:rFonts w:ascii="宋体" w:hAnsi="宋体" w:cs="仿宋_GB2312" w:hint="eastAsia"/>
                <w:color w:val="000000"/>
                <w:szCs w:val="21"/>
              </w:rPr>
              <w:t>3、司法辅助工作组：评估、鉴定等相关委托工作；卷宗移送工作。</w:t>
            </w:r>
          </w:p>
        </w:tc>
        <w:tc>
          <w:tcPr>
            <w:tcW w:w="1200" w:type="dxa"/>
            <w:vAlign w:val="center"/>
          </w:tcPr>
          <w:p w:rsidR="00654776" w:rsidRPr="00757250" w:rsidRDefault="00654776">
            <w:pPr>
              <w:jc w:val="center"/>
              <w:rPr>
                <w:rFonts w:ascii="仿宋" w:eastAsia="仿宋" w:hAnsi="仿宋"/>
                <w:szCs w:val="21"/>
              </w:rPr>
            </w:pPr>
            <w:r w:rsidRPr="00757250">
              <w:rPr>
                <w:rFonts w:ascii="仿宋" w:eastAsia="仿宋" w:hAnsi="仿宋" w:hint="eastAsia"/>
                <w:szCs w:val="21"/>
              </w:rPr>
              <w:t>立案审判团队</w:t>
            </w:r>
          </w:p>
        </w:tc>
        <w:tc>
          <w:tcPr>
            <w:tcW w:w="2126" w:type="dxa"/>
            <w:vAlign w:val="center"/>
          </w:tcPr>
          <w:p w:rsidR="00654776" w:rsidRPr="00757250" w:rsidRDefault="00654776" w:rsidP="00757250">
            <w:pPr>
              <w:jc w:val="center"/>
              <w:rPr>
                <w:rFonts w:ascii="仿宋" w:eastAsia="仿宋" w:hAnsi="仿宋"/>
                <w:szCs w:val="21"/>
              </w:rPr>
            </w:pPr>
            <w:r w:rsidRPr="00757250">
              <w:rPr>
                <w:rFonts w:ascii="仿宋" w:eastAsia="仿宋" w:hAnsi="仿宋" w:hint="eastAsia"/>
                <w:szCs w:val="21"/>
              </w:rPr>
              <w:t>赵春、杨海（员额）、</w:t>
            </w:r>
            <w:r w:rsidR="00757250" w:rsidRPr="00757250">
              <w:rPr>
                <w:rFonts w:ascii="仿宋" w:eastAsia="仿宋" w:hAnsi="仿宋" w:hint="eastAsia"/>
                <w:szCs w:val="21"/>
                <w:highlight w:val="yellow"/>
              </w:rPr>
              <w:t>未配备固定司法辅助人员</w:t>
            </w:r>
          </w:p>
        </w:tc>
        <w:tc>
          <w:tcPr>
            <w:tcW w:w="2881" w:type="dxa"/>
            <w:vAlign w:val="center"/>
          </w:tcPr>
          <w:p w:rsidR="00654776" w:rsidRPr="00C437A6" w:rsidRDefault="00654776">
            <w:pPr>
              <w:jc w:val="center"/>
              <w:rPr>
                <w:rFonts w:ascii="仿宋" w:eastAsia="仿宋" w:hAnsi="仿宋"/>
                <w:szCs w:val="21"/>
              </w:rPr>
            </w:pPr>
            <w:r>
              <w:rPr>
                <w:rFonts w:ascii="仿宋" w:eastAsia="仿宋" w:hAnsi="仿宋" w:hint="eastAsia"/>
                <w:szCs w:val="21"/>
              </w:rPr>
              <w:t>立案、速裁、诉前调解、诉前保全</w:t>
            </w:r>
          </w:p>
        </w:tc>
      </w:tr>
      <w:tr w:rsidR="00037055" w:rsidTr="00305D68">
        <w:trPr>
          <w:trHeight w:val="907"/>
        </w:trPr>
        <w:tc>
          <w:tcPr>
            <w:tcW w:w="725" w:type="dxa"/>
            <w:vMerge w:val="restart"/>
            <w:vAlign w:val="center"/>
          </w:tcPr>
          <w:p w:rsidR="00037055" w:rsidRDefault="00C437A6">
            <w:pPr>
              <w:jc w:val="center"/>
              <w:rPr>
                <w:rFonts w:ascii="仿宋" w:eastAsia="仿宋" w:hAnsi="仿宋"/>
                <w:szCs w:val="21"/>
              </w:rPr>
            </w:pPr>
            <w:r>
              <w:rPr>
                <w:rFonts w:ascii="仿宋" w:eastAsia="仿宋" w:hAnsi="仿宋" w:hint="eastAsia"/>
                <w:szCs w:val="21"/>
              </w:rPr>
              <w:lastRenderedPageBreak/>
              <w:t>刑事审判庭</w:t>
            </w:r>
          </w:p>
        </w:tc>
        <w:tc>
          <w:tcPr>
            <w:tcW w:w="1069" w:type="dxa"/>
            <w:vAlign w:val="center"/>
          </w:tcPr>
          <w:p w:rsidR="00037055" w:rsidRDefault="00C437A6" w:rsidP="00C437A6">
            <w:pPr>
              <w:jc w:val="center"/>
              <w:rPr>
                <w:rFonts w:ascii="仿宋" w:eastAsia="仿宋" w:hAnsi="仿宋"/>
                <w:szCs w:val="21"/>
              </w:rPr>
            </w:pPr>
            <w:r>
              <w:rPr>
                <w:rFonts w:ascii="仿宋" w:eastAsia="仿宋" w:hAnsi="仿宋" w:hint="eastAsia"/>
                <w:szCs w:val="21"/>
              </w:rPr>
              <w:t>葛庆忠</w:t>
            </w:r>
            <w:r w:rsidR="007D442E">
              <w:rPr>
                <w:rFonts w:ascii="仿宋" w:eastAsia="仿宋" w:hAnsi="仿宋" w:hint="eastAsia"/>
                <w:szCs w:val="21"/>
              </w:rPr>
              <w:t>（庭长）</w:t>
            </w:r>
          </w:p>
        </w:tc>
        <w:tc>
          <w:tcPr>
            <w:tcW w:w="2643" w:type="dxa"/>
            <w:vMerge w:val="restart"/>
            <w:vAlign w:val="center"/>
          </w:tcPr>
          <w:p w:rsidR="00037055" w:rsidRPr="00305D68" w:rsidRDefault="00757250">
            <w:pPr>
              <w:jc w:val="left"/>
              <w:rPr>
                <w:rFonts w:ascii="仿宋" w:eastAsia="仿宋" w:hAnsi="仿宋"/>
                <w:szCs w:val="21"/>
              </w:rPr>
            </w:pPr>
            <w:r w:rsidRPr="00305D68">
              <w:rPr>
                <w:rFonts w:ascii="宋体" w:hAnsi="宋体" w:cs="仿宋" w:hint="eastAsia"/>
                <w:szCs w:val="21"/>
              </w:rPr>
              <w:t>刑事案件的立案审查；</w:t>
            </w:r>
            <w:r w:rsidRPr="00305D68">
              <w:rPr>
                <w:rFonts w:ascii="宋体" w:hAnsi="宋体" w:cs="仿宋_GB2312" w:hint="eastAsia"/>
                <w:color w:val="000000"/>
                <w:szCs w:val="21"/>
              </w:rPr>
              <w:t>依法审理法律规定由本院管辖的一审刑事案件；审理由上级人民法院指定管辖的案件；办理刑事执行工作。</w:t>
            </w:r>
          </w:p>
        </w:tc>
        <w:tc>
          <w:tcPr>
            <w:tcW w:w="1200" w:type="dxa"/>
            <w:tcBorders>
              <w:bottom w:val="single" w:sz="4" w:space="0" w:color="auto"/>
            </w:tcBorders>
            <w:vAlign w:val="center"/>
          </w:tcPr>
          <w:p w:rsidR="00037055" w:rsidRPr="00305D68" w:rsidRDefault="00C437A6">
            <w:pPr>
              <w:jc w:val="center"/>
              <w:rPr>
                <w:rFonts w:ascii="仿宋" w:eastAsia="仿宋" w:hAnsi="仿宋"/>
                <w:szCs w:val="21"/>
              </w:rPr>
            </w:pPr>
            <w:r w:rsidRPr="00305D68">
              <w:rPr>
                <w:rFonts w:ascii="仿宋" w:eastAsia="仿宋" w:hAnsi="仿宋" w:hint="eastAsia"/>
                <w:szCs w:val="21"/>
              </w:rPr>
              <w:t>刑事审判第一团队</w:t>
            </w:r>
          </w:p>
        </w:tc>
        <w:tc>
          <w:tcPr>
            <w:tcW w:w="2126" w:type="dxa"/>
            <w:tcBorders>
              <w:bottom w:val="single" w:sz="4" w:space="0" w:color="auto"/>
            </w:tcBorders>
            <w:vAlign w:val="center"/>
          </w:tcPr>
          <w:p w:rsidR="00037055" w:rsidRPr="00305D68" w:rsidRDefault="00F42C9D" w:rsidP="00C437A6">
            <w:pPr>
              <w:jc w:val="center"/>
              <w:rPr>
                <w:rFonts w:ascii="仿宋" w:eastAsia="仿宋" w:hAnsi="仿宋"/>
                <w:szCs w:val="21"/>
              </w:rPr>
            </w:pPr>
            <w:r w:rsidRPr="00305D68">
              <w:rPr>
                <w:rFonts w:ascii="仿宋" w:eastAsia="仿宋" w:hAnsi="仿宋" w:hint="eastAsia"/>
                <w:szCs w:val="21"/>
              </w:rPr>
              <w:t>葛庆忠、</w:t>
            </w:r>
            <w:r w:rsidR="00C437A6" w:rsidRPr="00305D68">
              <w:rPr>
                <w:rFonts w:ascii="仿宋" w:eastAsia="仿宋" w:hAnsi="仿宋" w:hint="eastAsia"/>
                <w:szCs w:val="21"/>
              </w:rPr>
              <w:t>杨洪光（员额）、</w:t>
            </w:r>
            <w:r w:rsidR="00757250" w:rsidRPr="00305D68">
              <w:rPr>
                <w:rFonts w:ascii="仿宋" w:eastAsia="仿宋" w:hAnsi="仿宋" w:hint="eastAsia"/>
                <w:szCs w:val="21"/>
                <w:highlight w:val="yellow"/>
              </w:rPr>
              <w:t>未配备固定司法辅助人员</w:t>
            </w:r>
          </w:p>
        </w:tc>
        <w:tc>
          <w:tcPr>
            <w:tcW w:w="2881" w:type="dxa"/>
            <w:tcBorders>
              <w:bottom w:val="single" w:sz="4" w:space="0" w:color="auto"/>
            </w:tcBorders>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各类刑事案件</w:t>
            </w:r>
          </w:p>
        </w:tc>
      </w:tr>
      <w:tr w:rsidR="00037055" w:rsidTr="00305D68">
        <w:trPr>
          <w:trHeight w:val="907"/>
        </w:trPr>
        <w:tc>
          <w:tcPr>
            <w:tcW w:w="725" w:type="dxa"/>
            <w:vMerge/>
            <w:vAlign w:val="center"/>
          </w:tcPr>
          <w:p w:rsidR="00037055" w:rsidRDefault="00037055">
            <w:pPr>
              <w:jc w:val="center"/>
              <w:rPr>
                <w:rFonts w:ascii="仿宋" w:eastAsia="仿宋" w:hAnsi="仿宋"/>
                <w:szCs w:val="21"/>
              </w:rPr>
            </w:pPr>
          </w:p>
        </w:tc>
        <w:tc>
          <w:tcPr>
            <w:tcW w:w="1069" w:type="dxa"/>
            <w:vAlign w:val="center"/>
          </w:tcPr>
          <w:p w:rsidR="00037055" w:rsidRDefault="00C437A6">
            <w:pPr>
              <w:jc w:val="center"/>
              <w:rPr>
                <w:rFonts w:ascii="仿宋" w:eastAsia="仿宋" w:hAnsi="仿宋"/>
                <w:szCs w:val="21"/>
              </w:rPr>
            </w:pPr>
            <w:r>
              <w:rPr>
                <w:rFonts w:ascii="仿宋" w:eastAsia="仿宋" w:hAnsi="仿宋" w:hint="eastAsia"/>
                <w:szCs w:val="21"/>
              </w:rPr>
              <w:t>孙利</w:t>
            </w:r>
            <w:r w:rsidR="007D442E">
              <w:rPr>
                <w:rFonts w:ascii="仿宋" w:eastAsia="仿宋" w:hAnsi="仿宋" w:hint="eastAsia"/>
                <w:szCs w:val="21"/>
              </w:rPr>
              <w:t>（副庭长）</w:t>
            </w:r>
          </w:p>
        </w:tc>
        <w:tc>
          <w:tcPr>
            <w:tcW w:w="2643" w:type="dxa"/>
            <w:vMerge/>
            <w:vAlign w:val="center"/>
          </w:tcPr>
          <w:p w:rsidR="00037055" w:rsidRPr="00305D68" w:rsidRDefault="00037055">
            <w:pPr>
              <w:jc w:val="center"/>
              <w:rPr>
                <w:rFonts w:ascii="仿宋" w:eastAsia="仿宋" w:hAnsi="仿宋"/>
                <w:szCs w:val="21"/>
              </w:rPr>
            </w:pPr>
          </w:p>
        </w:tc>
        <w:tc>
          <w:tcPr>
            <w:tcW w:w="1200" w:type="dxa"/>
            <w:vAlign w:val="center"/>
          </w:tcPr>
          <w:p w:rsidR="00037055" w:rsidRPr="00305D68" w:rsidRDefault="00C437A6" w:rsidP="00C437A6">
            <w:pPr>
              <w:jc w:val="center"/>
              <w:rPr>
                <w:rFonts w:ascii="仿宋" w:eastAsia="仿宋" w:hAnsi="仿宋"/>
                <w:szCs w:val="21"/>
              </w:rPr>
            </w:pPr>
            <w:r w:rsidRPr="00305D68">
              <w:rPr>
                <w:rFonts w:ascii="仿宋" w:eastAsia="仿宋" w:hAnsi="仿宋" w:hint="eastAsia"/>
                <w:szCs w:val="21"/>
              </w:rPr>
              <w:t>刑事审判第二团队</w:t>
            </w:r>
          </w:p>
        </w:tc>
        <w:tc>
          <w:tcPr>
            <w:tcW w:w="2126" w:type="dxa"/>
            <w:vAlign w:val="center"/>
          </w:tcPr>
          <w:p w:rsidR="00037055" w:rsidRPr="00305D68" w:rsidRDefault="00F42C9D" w:rsidP="00F42C9D">
            <w:pPr>
              <w:jc w:val="center"/>
              <w:rPr>
                <w:rFonts w:ascii="仿宋" w:eastAsia="仿宋" w:hAnsi="仿宋"/>
                <w:szCs w:val="21"/>
              </w:rPr>
            </w:pPr>
            <w:r w:rsidRPr="00305D68">
              <w:rPr>
                <w:rFonts w:ascii="仿宋" w:eastAsia="仿宋" w:hAnsi="仿宋" w:hint="eastAsia"/>
                <w:szCs w:val="21"/>
              </w:rPr>
              <w:t>孙利、</w:t>
            </w:r>
            <w:r w:rsidR="00C437A6" w:rsidRPr="00305D68">
              <w:rPr>
                <w:rFonts w:ascii="仿宋" w:eastAsia="仿宋" w:hAnsi="仿宋" w:hint="eastAsia"/>
                <w:szCs w:val="21"/>
              </w:rPr>
              <w:t>于长娟（员额）、</w:t>
            </w:r>
            <w:r w:rsidR="00757250" w:rsidRPr="00305D68">
              <w:rPr>
                <w:rFonts w:ascii="仿宋" w:eastAsia="仿宋" w:hAnsi="仿宋" w:hint="eastAsia"/>
                <w:szCs w:val="21"/>
                <w:highlight w:val="yellow"/>
              </w:rPr>
              <w:t>未配备固定司法辅助人员</w:t>
            </w:r>
          </w:p>
        </w:tc>
        <w:tc>
          <w:tcPr>
            <w:tcW w:w="2881" w:type="dxa"/>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各类刑事案件</w:t>
            </w:r>
          </w:p>
        </w:tc>
      </w:tr>
      <w:tr w:rsidR="00037055" w:rsidTr="00305D68">
        <w:trPr>
          <w:trHeight w:val="907"/>
        </w:trPr>
        <w:tc>
          <w:tcPr>
            <w:tcW w:w="725" w:type="dxa"/>
            <w:vMerge/>
            <w:vAlign w:val="center"/>
          </w:tcPr>
          <w:p w:rsidR="00037055" w:rsidRDefault="00037055">
            <w:pPr>
              <w:jc w:val="center"/>
              <w:rPr>
                <w:rFonts w:ascii="仿宋" w:eastAsia="仿宋" w:hAnsi="仿宋"/>
                <w:szCs w:val="21"/>
              </w:rPr>
            </w:pPr>
          </w:p>
        </w:tc>
        <w:tc>
          <w:tcPr>
            <w:tcW w:w="1069" w:type="dxa"/>
            <w:vAlign w:val="center"/>
          </w:tcPr>
          <w:p w:rsidR="00037055" w:rsidRDefault="00C437A6">
            <w:pPr>
              <w:jc w:val="center"/>
              <w:rPr>
                <w:rFonts w:ascii="仿宋" w:eastAsia="仿宋" w:hAnsi="仿宋"/>
                <w:szCs w:val="21"/>
              </w:rPr>
            </w:pPr>
            <w:r>
              <w:rPr>
                <w:rFonts w:ascii="仿宋" w:eastAsia="仿宋" w:hAnsi="仿宋" w:hint="eastAsia"/>
                <w:szCs w:val="21"/>
              </w:rPr>
              <w:t>张立国</w:t>
            </w:r>
            <w:r w:rsidR="007D442E">
              <w:rPr>
                <w:rFonts w:ascii="仿宋" w:eastAsia="仿宋" w:hAnsi="仿宋" w:hint="eastAsia"/>
                <w:szCs w:val="21"/>
              </w:rPr>
              <w:t>（副庭长）</w:t>
            </w:r>
          </w:p>
        </w:tc>
        <w:tc>
          <w:tcPr>
            <w:tcW w:w="2643" w:type="dxa"/>
            <w:vMerge/>
            <w:vAlign w:val="center"/>
          </w:tcPr>
          <w:p w:rsidR="00037055" w:rsidRPr="00305D68" w:rsidRDefault="00037055">
            <w:pPr>
              <w:jc w:val="center"/>
              <w:rPr>
                <w:rFonts w:ascii="仿宋" w:eastAsia="仿宋" w:hAnsi="仿宋"/>
                <w:szCs w:val="21"/>
              </w:rPr>
            </w:pPr>
          </w:p>
        </w:tc>
        <w:tc>
          <w:tcPr>
            <w:tcW w:w="1200" w:type="dxa"/>
            <w:vAlign w:val="center"/>
          </w:tcPr>
          <w:p w:rsidR="00037055" w:rsidRPr="00305D68" w:rsidRDefault="00C437A6" w:rsidP="00C437A6">
            <w:pPr>
              <w:jc w:val="center"/>
              <w:rPr>
                <w:rFonts w:ascii="仿宋" w:eastAsia="仿宋" w:hAnsi="仿宋"/>
                <w:szCs w:val="21"/>
              </w:rPr>
            </w:pPr>
            <w:r w:rsidRPr="00305D68">
              <w:rPr>
                <w:rFonts w:ascii="仿宋" w:eastAsia="仿宋" w:hAnsi="仿宋" w:hint="eastAsia"/>
                <w:szCs w:val="21"/>
              </w:rPr>
              <w:t>刑事审判第三团队</w:t>
            </w:r>
          </w:p>
        </w:tc>
        <w:tc>
          <w:tcPr>
            <w:tcW w:w="2126" w:type="dxa"/>
            <w:vAlign w:val="center"/>
          </w:tcPr>
          <w:p w:rsidR="00037055" w:rsidRPr="00305D68" w:rsidRDefault="00F42C9D" w:rsidP="00F42C9D">
            <w:pPr>
              <w:jc w:val="center"/>
              <w:rPr>
                <w:rFonts w:ascii="仿宋" w:eastAsia="仿宋" w:hAnsi="仿宋"/>
                <w:szCs w:val="21"/>
              </w:rPr>
            </w:pPr>
            <w:r w:rsidRPr="00305D68">
              <w:rPr>
                <w:rFonts w:ascii="仿宋" w:eastAsia="仿宋" w:hAnsi="仿宋" w:hint="eastAsia"/>
                <w:szCs w:val="21"/>
              </w:rPr>
              <w:t>张立国、</w:t>
            </w:r>
            <w:r w:rsidR="00C437A6" w:rsidRPr="00305D68">
              <w:rPr>
                <w:rFonts w:ascii="仿宋" w:eastAsia="仿宋" w:hAnsi="仿宋" w:hint="eastAsia"/>
                <w:szCs w:val="21"/>
              </w:rPr>
              <w:t>徐俊乾（员额）、</w:t>
            </w:r>
            <w:r w:rsidR="00757250" w:rsidRPr="00305D68">
              <w:rPr>
                <w:rFonts w:ascii="仿宋" w:eastAsia="仿宋" w:hAnsi="仿宋" w:hint="eastAsia"/>
                <w:szCs w:val="21"/>
                <w:highlight w:val="yellow"/>
              </w:rPr>
              <w:t>未配备固定司法辅助人员</w:t>
            </w:r>
          </w:p>
        </w:tc>
        <w:tc>
          <w:tcPr>
            <w:tcW w:w="2881" w:type="dxa"/>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各类刑事案件</w:t>
            </w:r>
          </w:p>
        </w:tc>
      </w:tr>
      <w:tr w:rsidR="00037055" w:rsidTr="00305D68">
        <w:trPr>
          <w:trHeight w:val="907"/>
        </w:trPr>
        <w:tc>
          <w:tcPr>
            <w:tcW w:w="725" w:type="dxa"/>
            <w:vMerge w:val="restart"/>
            <w:vAlign w:val="center"/>
          </w:tcPr>
          <w:p w:rsidR="00037055" w:rsidRDefault="00C437A6">
            <w:pPr>
              <w:jc w:val="center"/>
              <w:rPr>
                <w:rFonts w:ascii="仿宋" w:eastAsia="仿宋" w:hAnsi="仿宋"/>
                <w:szCs w:val="21"/>
              </w:rPr>
            </w:pPr>
            <w:r>
              <w:rPr>
                <w:rFonts w:ascii="仿宋" w:eastAsia="仿宋" w:hAnsi="仿宋" w:hint="eastAsia"/>
                <w:szCs w:val="21"/>
              </w:rPr>
              <w:t>民事审判第一庭</w:t>
            </w:r>
          </w:p>
        </w:tc>
        <w:tc>
          <w:tcPr>
            <w:tcW w:w="1069" w:type="dxa"/>
            <w:vMerge w:val="restart"/>
            <w:vAlign w:val="center"/>
          </w:tcPr>
          <w:p w:rsidR="00037055" w:rsidRDefault="00C437A6">
            <w:pPr>
              <w:jc w:val="center"/>
              <w:rPr>
                <w:rFonts w:ascii="仿宋" w:eastAsia="仿宋" w:hAnsi="仿宋"/>
                <w:szCs w:val="21"/>
              </w:rPr>
            </w:pPr>
            <w:r>
              <w:rPr>
                <w:rFonts w:ascii="仿宋" w:eastAsia="仿宋" w:hAnsi="仿宋" w:hint="eastAsia"/>
                <w:szCs w:val="21"/>
              </w:rPr>
              <w:t>李合龙（庭长）</w:t>
            </w:r>
          </w:p>
        </w:tc>
        <w:tc>
          <w:tcPr>
            <w:tcW w:w="2643" w:type="dxa"/>
            <w:vMerge w:val="restart"/>
            <w:vAlign w:val="center"/>
          </w:tcPr>
          <w:p w:rsidR="00757250" w:rsidRPr="00305D68" w:rsidRDefault="00757250" w:rsidP="00757250">
            <w:pPr>
              <w:spacing w:line="520" w:lineRule="exact"/>
              <w:ind w:firstLine="630"/>
              <w:rPr>
                <w:rFonts w:ascii="宋体" w:hAnsi="宋体" w:cs="仿宋"/>
                <w:szCs w:val="21"/>
              </w:rPr>
            </w:pPr>
            <w:r w:rsidRPr="00305D68">
              <w:rPr>
                <w:rFonts w:ascii="宋体" w:hAnsi="宋体" w:cs="仿宋" w:hint="eastAsia"/>
                <w:szCs w:val="21"/>
              </w:rPr>
              <w:t>对基层人民</w:t>
            </w:r>
            <w:r w:rsidRPr="00305D68">
              <w:rPr>
                <w:rFonts w:ascii="宋体" w:hAnsi="宋体" w:cs="仿宋_GB2312" w:hint="eastAsia"/>
                <w:color w:val="000000"/>
                <w:szCs w:val="21"/>
              </w:rPr>
              <w:t>法庭的业务指导工作；</w:t>
            </w:r>
            <w:r w:rsidRPr="00305D68">
              <w:rPr>
                <w:rFonts w:ascii="宋体" w:hAnsi="宋体" w:cs="仿宋" w:hint="eastAsia"/>
                <w:color w:val="000000"/>
                <w:kern w:val="0"/>
                <w:szCs w:val="21"/>
              </w:rPr>
              <w:t>依法审理一审劳动争议、房地产纠纷、</w:t>
            </w:r>
            <w:r w:rsidRPr="00305D68">
              <w:rPr>
                <w:rFonts w:ascii="宋体" w:hAnsi="宋体" w:cs="仿宋_GB2312" w:hint="eastAsia"/>
                <w:color w:val="000000"/>
                <w:szCs w:val="21"/>
              </w:rPr>
              <w:t>建设工程合同纠纷</w:t>
            </w:r>
            <w:r w:rsidRPr="00305D68">
              <w:rPr>
                <w:rFonts w:ascii="宋体" w:hAnsi="宋体" w:cs="仿宋" w:hint="eastAsia"/>
                <w:color w:val="000000"/>
                <w:kern w:val="0"/>
                <w:szCs w:val="21"/>
              </w:rPr>
              <w:t>案件、执行异议案件。</w:t>
            </w:r>
          </w:p>
          <w:p w:rsidR="00037055" w:rsidRPr="00305D68" w:rsidRDefault="00037055">
            <w:pPr>
              <w:jc w:val="left"/>
              <w:rPr>
                <w:rFonts w:ascii="仿宋" w:eastAsia="仿宋" w:hAnsi="仿宋"/>
                <w:szCs w:val="21"/>
              </w:rPr>
            </w:pPr>
          </w:p>
        </w:tc>
        <w:tc>
          <w:tcPr>
            <w:tcW w:w="1200" w:type="dxa"/>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第一团队</w:t>
            </w:r>
          </w:p>
        </w:tc>
        <w:tc>
          <w:tcPr>
            <w:tcW w:w="2126" w:type="dxa"/>
            <w:vAlign w:val="center"/>
          </w:tcPr>
          <w:p w:rsidR="00037055" w:rsidRPr="00305D68" w:rsidRDefault="00F42C9D" w:rsidP="00F42C9D">
            <w:pPr>
              <w:jc w:val="center"/>
              <w:rPr>
                <w:rFonts w:ascii="仿宋" w:eastAsia="仿宋" w:hAnsi="仿宋"/>
                <w:szCs w:val="21"/>
              </w:rPr>
            </w:pPr>
            <w:r w:rsidRPr="00305D68">
              <w:rPr>
                <w:rFonts w:ascii="仿宋" w:eastAsia="仿宋" w:hAnsi="仿宋" w:hint="eastAsia"/>
                <w:szCs w:val="21"/>
              </w:rPr>
              <w:t>李合龙（员额）、</w:t>
            </w:r>
            <w:r w:rsidR="00757250" w:rsidRPr="00305D68">
              <w:rPr>
                <w:rFonts w:ascii="仿宋" w:eastAsia="仿宋" w:hAnsi="仿宋" w:hint="eastAsia"/>
                <w:szCs w:val="21"/>
                <w:highlight w:val="yellow"/>
              </w:rPr>
              <w:t>未配备固定司法辅助人员</w:t>
            </w:r>
          </w:p>
        </w:tc>
        <w:tc>
          <w:tcPr>
            <w:tcW w:w="2881" w:type="dxa"/>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 xml:space="preserve">劳动争议、执行异议 </w:t>
            </w:r>
          </w:p>
        </w:tc>
      </w:tr>
      <w:tr w:rsidR="00037055" w:rsidTr="00305D68">
        <w:trPr>
          <w:trHeight w:val="907"/>
        </w:trPr>
        <w:tc>
          <w:tcPr>
            <w:tcW w:w="725" w:type="dxa"/>
            <w:vMerge/>
            <w:vAlign w:val="center"/>
          </w:tcPr>
          <w:p w:rsidR="00037055" w:rsidRDefault="00037055">
            <w:pPr>
              <w:jc w:val="center"/>
              <w:rPr>
                <w:rFonts w:ascii="仿宋" w:eastAsia="仿宋" w:hAnsi="仿宋"/>
                <w:szCs w:val="21"/>
              </w:rPr>
            </w:pPr>
          </w:p>
        </w:tc>
        <w:tc>
          <w:tcPr>
            <w:tcW w:w="1069" w:type="dxa"/>
            <w:vMerge/>
            <w:vAlign w:val="center"/>
          </w:tcPr>
          <w:p w:rsidR="00037055" w:rsidRDefault="00037055">
            <w:pPr>
              <w:jc w:val="center"/>
              <w:rPr>
                <w:rFonts w:ascii="仿宋" w:eastAsia="仿宋" w:hAnsi="仿宋"/>
                <w:szCs w:val="21"/>
              </w:rPr>
            </w:pPr>
          </w:p>
        </w:tc>
        <w:tc>
          <w:tcPr>
            <w:tcW w:w="2643" w:type="dxa"/>
            <w:vMerge/>
            <w:tcBorders>
              <w:bottom w:val="single" w:sz="4" w:space="0" w:color="auto"/>
            </w:tcBorders>
            <w:vAlign w:val="center"/>
          </w:tcPr>
          <w:p w:rsidR="00037055" w:rsidRPr="00305D68" w:rsidRDefault="00037055">
            <w:pPr>
              <w:jc w:val="center"/>
              <w:rPr>
                <w:rFonts w:ascii="仿宋" w:eastAsia="仿宋" w:hAnsi="仿宋"/>
                <w:szCs w:val="21"/>
              </w:rPr>
            </w:pPr>
          </w:p>
        </w:tc>
        <w:tc>
          <w:tcPr>
            <w:tcW w:w="1200" w:type="dxa"/>
            <w:tcBorders>
              <w:bottom w:val="single" w:sz="4" w:space="0" w:color="auto"/>
            </w:tcBorders>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第二团队</w:t>
            </w:r>
          </w:p>
        </w:tc>
        <w:tc>
          <w:tcPr>
            <w:tcW w:w="2126" w:type="dxa"/>
            <w:tcBorders>
              <w:bottom w:val="single" w:sz="4" w:space="0" w:color="auto"/>
            </w:tcBorders>
            <w:vAlign w:val="center"/>
          </w:tcPr>
          <w:p w:rsidR="00037055" w:rsidRPr="00305D68" w:rsidRDefault="00F42C9D" w:rsidP="00F42C9D">
            <w:pPr>
              <w:jc w:val="center"/>
              <w:rPr>
                <w:rFonts w:ascii="仿宋" w:eastAsia="仿宋" w:hAnsi="仿宋"/>
                <w:szCs w:val="21"/>
              </w:rPr>
            </w:pPr>
            <w:r w:rsidRPr="00305D68">
              <w:rPr>
                <w:rFonts w:ascii="仿宋" w:eastAsia="仿宋" w:hAnsi="仿宋" w:hint="eastAsia"/>
                <w:szCs w:val="21"/>
              </w:rPr>
              <w:t>李景林、王信生（员额）、</w:t>
            </w:r>
            <w:r w:rsidR="00757250" w:rsidRPr="00305D68">
              <w:rPr>
                <w:rFonts w:ascii="仿宋" w:eastAsia="仿宋" w:hAnsi="仿宋" w:hint="eastAsia"/>
                <w:szCs w:val="21"/>
                <w:highlight w:val="yellow"/>
              </w:rPr>
              <w:t>未配备固定司法辅助人员</w:t>
            </w:r>
          </w:p>
        </w:tc>
        <w:tc>
          <w:tcPr>
            <w:tcW w:w="2881" w:type="dxa"/>
            <w:tcBorders>
              <w:bottom w:val="single" w:sz="4" w:space="0" w:color="auto"/>
            </w:tcBorders>
            <w:vAlign w:val="center"/>
          </w:tcPr>
          <w:p w:rsidR="00037055" w:rsidRPr="00305D68" w:rsidRDefault="00F42C9D">
            <w:pPr>
              <w:jc w:val="center"/>
              <w:rPr>
                <w:rFonts w:ascii="仿宋" w:eastAsia="仿宋" w:hAnsi="仿宋"/>
                <w:szCs w:val="21"/>
              </w:rPr>
            </w:pPr>
            <w:r w:rsidRPr="00305D68">
              <w:rPr>
                <w:rFonts w:ascii="仿宋" w:eastAsia="仿宋" w:hAnsi="仿宋" w:hint="eastAsia"/>
                <w:szCs w:val="21"/>
              </w:rPr>
              <w:t>房地产纠纷、建设工程合同纠纷</w:t>
            </w:r>
          </w:p>
        </w:tc>
      </w:tr>
      <w:tr w:rsidR="00C67421" w:rsidTr="00305D68">
        <w:trPr>
          <w:trHeight w:val="4368"/>
        </w:trPr>
        <w:tc>
          <w:tcPr>
            <w:tcW w:w="725" w:type="dxa"/>
            <w:vAlign w:val="center"/>
          </w:tcPr>
          <w:p w:rsidR="00C67421" w:rsidRDefault="00C67421">
            <w:pPr>
              <w:jc w:val="center"/>
              <w:rPr>
                <w:rFonts w:ascii="仿宋" w:eastAsia="仿宋" w:hAnsi="仿宋"/>
                <w:szCs w:val="21"/>
              </w:rPr>
            </w:pPr>
            <w:r>
              <w:rPr>
                <w:rFonts w:ascii="仿宋" w:eastAsia="仿宋" w:hAnsi="仿宋" w:hint="eastAsia"/>
                <w:szCs w:val="21"/>
              </w:rPr>
              <w:t>民事审判第二庭</w:t>
            </w:r>
          </w:p>
        </w:tc>
        <w:tc>
          <w:tcPr>
            <w:tcW w:w="1069" w:type="dxa"/>
            <w:vAlign w:val="center"/>
          </w:tcPr>
          <w:p w:rsidR="00C67421" w:rsidRDefault="00C67421">
            <w:pPr>
              <w:jc w:val="center"/>
              <w:rPr>
                <w:rFonts w:ascii="仿宋" w:eastAsia="仿宋" w:hAnsi="仿宋"/>
                <w:szCs w:val="21"/>
              </w:rPr>
            </w:pPr>
            <w:r>
              <w:rPr>
                <w:rFonts w:ascii="仿宋" w:eastAsia="仿宋" w:hAnsi="仿宋" w:hint="eastAsia"/>
                <w:szCs w:val="21"/>
              </w:rPr>
              <w:t>杨壮（庭长）</w:t>
            </w:r>
          </w:p>
        </w:tc>
        <w:tc>
          <w:tcPr>
            <w:tcW w:w="2643" w:type="dxa"/>
            <w:vAlign w:val="center"/>
          </w:tcPr>
          <w:p w:rsidR="00C67421" w:rsidRPr="00305D68" w:rsidRDefault="00C67421">
            <w:pPr>
              <w:jc w:val="left"/>
              <w:rPr>
                <w:rFonts w:ascii="仿宋" w:eastAsia="仿宋" w:hAnsi="仿宋"/>
                <w:szCs w:val="21"/>
              </w:rPr>
            </w:pPr>
            <w:r w:rsidRPr="00305D68">
              <w:rPr>
                <w:rFonts w:ascii="宋体" w:hAnsi="宋体" w:cs="仿宋_GB2312" w:hint="eastAsia"/>
                <w:color w:val="000000"/>
                <w:szCs w:val="21"/>
              </w:rPr>
              <w:t>本院管辖的一审破产案件、涉公司法等商事案件、金融借款合同案件、保险合同纠纷案件、大额民间借贷纠纷案件</w:t>
            </w:r>
          </w:p>
        </w:tc>
        <w:tc>
          <w:tcPr>
            <w:tcW w:w="1200" w:type="dxa"/>
            <w:vAlign w:val="center"/>
          </w:tcPr>
          <w:p w:rsidR="00C67421" w:rsidRPr="00305D68" w:rsidRDefault="00757250">
            <w:pPr>
              <w:jc w:val="center"/>
              <w:rPr>
                <w:rFonts w:ascii="仿宋" w:eastAsia="仿宋" w:hAnsi="仿宋"/>
                <w:szCs w:val="21"/>
              </w:rPr>
            </w:pPr>
            <w:r w:rsidRPr="00305D68">
              <w:rPr>
                <w:rFonts w:ascii="仿宋" w:eastAsia="仿宋" w:hAnsi="仿宋" w:hint="eastAsia"/>
                <w:szCs w:val="21"/>
              </w:rPr>
              <w:t>商事审判团队</w:t>
            </w:r>
          </w:p>
        </w:tc>
        <w:tc>
          <w:tcPr>
            <w:tcW w:w="2126" w:type="dxa"/>
            <w:vAlign w:val="center"/>
          </w:tcPr>
          <w:p w:rsidR="00C67421" w:rsidRPr="00305D68" w:rsidRDefault="00757250">
            <w:pPr>
              <w:jc w:val="center"/>
              <w:rPr>
                <w:rFonts w:ascii="仿宋" w:eastAsia="仿宋" w:hAnsi="仿宋"/>
                <w:szCs w:val="21"/>
              </w:rPr>
            </w:pPr>
            <w:r w:rsidRPr="00305D68">
              <w:rPr>
                <w:rFonts w:ascii="仿宋" w:eastAsia="仿宋" w:hAnsi="仿宋" w:hint="eastAsia"/>
                <w:szCs w:val="21"/>
              </w:rPr>
              <w:t>杨壮、吴国辉、陈晓玲（员额），</w:t>
            </w:r>
            <w:r w:rsidRPr="00305D68">
              <w:rPr>
                <w:rFonts w:ascii="仿宋" w:eastAsia="仿宋" w:hAnsi="仿宋" w:hint="eastAsia"/>
                <w:szCs w:val="21"/>
                <w:highlight w:val="yellow"/>
              </w:rPr>
              <w:t>未配备固定司法辅助人员</w:t>
            </w:r>
          </w:p>
        </w:tc>
        <w:tc>
          <w:tcPr>
            <w:tcW w:w="2881" w:type="dxa"/>
            <w:vAlign w:val="center"/>
          </w:tcPr>
          <w:p w:rsidR="00C67421" w:rsidRPr="00305D68" w:rsidRDefault="00757250">
            <w:pPr>
              <w:jc w:val="center"/>
              <w:rPr>
                <w:rFonts w:ascii="仿宋" w:eastAsia="仿宋" w:hAnsi="仿宋"/>
                <w:szCs w:val="21"/>
              </w:rPr>
            </w:pPr>
            <w:r w:rsidRPr="00305D68">
              <w:rPr>
                <w:rFonts w:ascii="宋体" w:hAnsi="宋体" w:cs="仿宋_GB2312" w:hint="eastAsia"/>
                <w:color w:val="000000"/>
                <w:szCs w:val="21"/>
              </w:rPr>
              <w:t>一审破产案件、涉公司法等商事案件、金融借款合同案件、保险合同纠纷案件、大额民间借贷纠纷案件</w:t>
            </w:r>
          </w:p>
        </w:tc>
      </w:tr>
      <w:tr w:rsidR="00757250" w:rsidTr="00305D68">
        <w:trPr>
          <w:trHeight w:val="2986"/>
        </w:trPr>
        <w:tc>
          <w:tcPr>
            <w:tcW w:w="725" w:type="dxa"/>
            <w:vAlign w:val="center"/>
          </w:tcPr>
          <w:p w:rsidR="00757250" w:rsidRDefault="00757250">
            <w:pPr>
              <w:jc w:val="center"/>
              <w:rPr>
                <w:rFonts w:ascii="仿宋" w:eastAsia="仿宋" w:hAnsi="仿宋"/>
                <w:szCs w:val="21"/>
              </w:rPr>
            </w:pPr>
            <w:r>
              <w:rPr>
                <w:rFonts w:ascii="仿宋" w:eastAsia="仿宋" w:hAnsi="仿宋" w:hint="eastAsia"/>
                <w:szCs w:val="21"/>
              </w:rPr>
              <w:lastRenderedPageBreak/>
              <w:t>民事审判第三庭</w:t>
            </w:r>
          </w:p>
        </w:tc>
        <w:tc>
          <w:tcPr>
            <w:tcW w:w="1069" w:type="dxa"/>
            <w:vAlign w:val="center"/>
          </w:tcPr>
          <w:p w:rsidR="00757250" w:rsidRDefault="00757250">
            <w:pPr>
              <w:jc w:val="center"/>
              <w:rPr>
                <w:rFonts w:ascii="仿宋" w:eastAsia="仿宋" w:hAnsi="仿宋"/>
                <w:szCs w:val="21"/>
              </w:rPr>
            </w:pPr>
            <w:r>
              <w:rPr>
                <w:rFonts w:ascii="仿宋" w:eastAsia="仿宋" w:hAnsi="仿宋" w:hint="eastAsia"/>
                <w:szCs w:val="21"/>
              </w:rPr>
              <w:t>王洪光（庭长）</w:t>
            </w:r>
          </w:p>
        </w:tc>
        <w:tc>
          <w:tcPr>
            <w:tcW w:w="2643" w:type="dxa"/>
            <w:vAlign w:val="center"/>
          </w:tcPr>
          <w:p w:rsidR="00757250" w:rsidRPr="00305D68" w:rsidRDefault="00757250">
            <w:pPr>
              <w:jc w:val="left"/>
              <w:rPr>
                <w:rFonts w:ascii="宋体" w:hAnsi="宋体" w:cs="仿宋_GB2312"/>
                <w:color w:val="000000"/>
                <w:szCs w:val="21"/>
              </w:rPr>
            </w:pPr>
            <w:r w:rsidRPr="00305D68">
              <w:rPr>
                <w:rFonts w:ascii="宋体" w:hAnsi="宋体" w:cs="仿宋" w:hint="eastAsia"/>
                <w:color w:val="000000"/>
                <w:kern w:val="0"/>
                <w:szCs w:val="21"/>
              </w:rPr>
              <w:t>本辖区一审侵权类案件。</w:t>
            </w:r>
          </w:p>
        </w:tc>
        <w:tc>
          <w:tcPr>
            <w:tcW w:w="1200" w:type="dxa"/>
            <w:vAlign w:val="center"/>
          </w:tcPr>
          <w:p w:rsidR="00757250" w:rsidRPr="00305D68" w:rsidRDefault="00757250">
            <w:pPr>
              <w:jc w:val="center"/>
              <w:rPr>
                <w:rFonts w:ascii="仿宋" w:eastAsia="仿宋" w:hAnsi="仿宋"/>
                <w:szCs w:val="21"/>
              </w:rPr>
            </w:pPr>
            <w:r w:rsidRPr="00305D68">
              <w:rPr>
                <w:rFonts w:ascii="仿宋" w:eastAsia="仿宋" w:hAnsi="仿宋" w:hint="eastAsia"/>
                <w:szCs w:val="21"/>
              </w:rPr>
              <w:t>侵权审判团队</w:t>
            </w:r>
          </w:p>
        </w:tc>
        <w:tc>
          <w:tcPr>
            <w:tcW w:w="2126" w:type="dxa"/>
            <w:vAlign w:val="center"/>
          </w:tcPr>
          <w:p w:rsidR="00757250" w:rsidRPr="00305D68" w:rsidRDefault="00757250">
            <w:pPr>
              <w:jc w:val="center"/>
              <w:rPr>
                <w:rFonts w:ascii="仿宋" w:eastAsia="仿宋" w:hAnsi="仿宋"/>
                <w:szCs w:val="21"/>
              </w:rPr>
            </w:pPr>
            <w:r w:rsidRPr="00305D68">
              <w:rPr>
                <w:rFonts w:ascii="仿宋" w:eastAsia="仿宋" w:hAnsi="仿宋" w:hint="eastAsia"/>
                <w:szCs w:val="21"/>
              </w:rPr>
              <w:t>王洪光、刘立勋、曹玉艳（员额）</w:t>
            </w:r>
            <w:r w:rsidRPr="00305D68">
              <w:rPr>
                <w:rFonts w:ascii="仿宋" w:eastAsia="仿宋" w:hAnsi="仿宋" w:hint="eastAsia"/>
                <w:szCs w:val="21"/>
                <w:highlight w:val="yellow"/>
              </w:rPr>
              <w:t>未配备固定司法辅助人员</w:t>
            </w:r>
          </w:p>
        </w:tc>
        <w:tc>
          <w:tcPr>
            <w:tcW w:w="2881" w:type="dxa"/>
            <w:vAlign w:val="center"/>
          </w:tcPr>
          <w:p w:rsidR="00757250" w:rsidRPr="00305D68" w:rsidRDefault="00B44C0D">
            <w:pPr>
              <w:jc w:val="center"/>
              <w:rPr>
                <w:rFonts w:ascii="宋体" w:hAnsi="宋体" w:cs="仿宋_GB2312"/>
                <w:color w:val="000000"/>
                <w:szCs w:val="21"/>
              </w:rPr>
            </w:pPr>
            <w:r w:rsidRPr="00305D68">
              <w:rPr>
                <w:rFonts w:ascii="宋体" w:hAnsi="宋体" w:cs="仿宋_GB2312" w:hint="eastAsia"/>
                <w:color w:val="000000"/>
                <w:szCs w:val="21"/>
              </w:rPr>
              <w:t>一审侵权类案件</w:t>
            </w:r>
          </w:p>
        </w:tc>
      </w:tr>
      <w:tr w:rsidR="00757250" w:rsidTr="00305D68">
        <w:trPr>
          <w:trHeight w:val="1730"/>
        </w:trPr>
        <w:tc>
          <w:tcPr>
            <w:tcW w:w="725" w:type="dxa"/>
            <w:vMerge w:val="restart"/>
            <w:vAlign w:val="center"/>
          </w:tcPr>
          <w:p w:rsidR="00757250" w:rsidRDefault="00757250">
            <w:pPr>
              <w:jc w:val="center"/>
              <w:rPr>
                <w:rFonts w:ascii="仿宋" w:eastAsia="仿宋" w:hAnsi="仿宋"/>
                <w:szCs w:val="21"/>
              </w:rPr>
            </w:pPr>
            <w:r>
              <w:rPr>
                <w:rFonts w:ascii="仿宋" w:eastAsia="仿宋" w:hAnsi="仿宋" w:hint="eastAsia"/>
                <w:szCs w:val="21"/>
              </w:rPr>
              <w:t>行政审判庭（综合审判庭）</w:t>
            </w:r>
          </w:p>
        </w:tc>
        <w:tc>
          <w:tcPr>
            <w:tcW w:w="1069" w:type="dxa"/>
            <w:vMerge w:val="restart"/>
            <w:vAlign w:val="center"/>
          </w:tcPr>
          <w:p w:rsidR="00757250" w:rsidRPr="00757250" w:rsidRDefault="00757250">
            <w:pPr>
              <w:jc w:val="center"/>
              <w:rPr>
                <w:rFonts w:ascii="仿宋" w:eastAsia="仿宋" w:hAnsi="仿宋"/>
                <w:szCs w:val="21"/>
              </w:rPr>
            </w:pPr>
            <w:r>
              <w:rPr>
                <w:rFonts w:ascii="仿宋" w:eastAsia="仿宋" w:hAnsi="仿宋" w:hint="eastAsia"/>
                <w:szCs w:val="21"/>
              </w:rPr>
              <w:t>申家超（庭长）</w:t>
            </w:r>
          </w:p>
        </w:tc>
        <w:tc>
          <w:tcPr>
            <w:tcW w:w="2643" w:type="dxa"/>
            <w:vMerge w:val="restart"/>
            <w:vAlign w:val="center"/>
          </w:tcPr>
          <w:p w:rsidR="00757250" w:rsidRPr="00305D68" w:rsidRDefault="00757250" w:rsidP="00757250">
            <w:pPr>
              <w:spacing w:line="520" w:lineRule="exact"/>
              <w:ind w:firstLine="640"/>
              <w:rPr>
                <w:rFonts w:ascii="宋体" w:hAnsi="宋体" w:cs="仿宋"/>
                <w:color w:val="000000"/>
                <w:kern w:val="0"/>
                <w:szCs w:val="21"/>
              </w:rPr>
            </w:pPr>
            <w:r w:rsidRPr="00305D68">
              <w:rPr>
                <w:rFonts w:ascii="宋体" w:hAnsi="宋体" w:cs="仿宋" w:hint="eastAsia"/>
                <w:szCs w:val="21"/>
              </w:rPr>
              <w:t>1、行政审判组：行政案件的立案审查；</w:t>
            </w:r>
            <w:r w:rsidRPr="00305D68">
              <w:rPr>
                <w:rFonts w:ascii="宋体" w:hAnsi="宋体" w:cs="仿宋" w:hint="eastAsia"/>
                <w:color w:val="000000"/>
                <w:kern w:val="0"/>
                <w:szCs w:val="21"/>
              </w:rPr>
              <w:t>依法审理本院管辖的一审行政案件；审理国家赔偿案件；审查行政机关申请强制执行案件；办理本院自赔案件；国家司法救助申请工作。</w:t>
            </w:r>
          </w:p>
          <w:p w:rsidR="00757250" w:rsidRPr="00287DA9" w:rsidRDefault="00757250" w:rsidP="00287DA9">
            <w:pPr>
              <w:spacing w:line="520" w:lineRule="exact"/>
              <w:ind w:firstLine="640"/>
              <w:rPr>
                <w:rFonts w:ascii="宋体" w:hAnsi="宋体" w:cs="仿宋_GB2312"/>
                <w:color w:val="000000"/>
                <w:szCs w:val="21"/>
              </w:rPr>
            </w:pPr>
            <w:r w:rsidRPr="00305D68">
              <w:rPr>
                <w:rFonts w:ascii="宋体" w:hAnsi="宋体" w:cs="仿宋_GB2312" w:hint="eastAsia"/>
                <w:color w:val="000000"/>
                <w:szCs w:val="21"/>
              </w:rPr>
              <w:t>2、审监审判组：再审和检察院抗诉等案件的立案审查；依法审理刑事、民事、行政再审、发回重审案件；审理上级人民法院指定再审的案件；审理检察机关抗诉和检察建议案件；办理各类案件的申诉审查工作。</w:t>
            </w:r>
          </w:p>
        </w:tc>
        <w:tc>
          <w:tcPr>
            <w:tcW w:w="1200" w:type="dxa"/>
            <w:vAlign w:val="center"/>
          </w:tcPr>
          <w:p w:rsidR="00757250" w:rsidRPr="00305D68" w:rsidRDefault="00B44C0D">
            <w:pPr>
              <w:jc w:val="center"/>
              <w:rPr>
                <w:rFonts w:ascii="仿宋" w:eastAsia="仿宋" w:hAnsi="仿宋"/>
                <w:szCs w:val="21"/>
              </w:rPr>
            </w:pPr>
            <w:r w:rsidRPr="00305D68">
              <w:rPr>
                <w:rFonts w:ascii="仿宋" w:eastAsia="仿宋" w:hAnsi="仿宋" w:hint="eastAsia"/>
                <w:szCs w:val="21"/>
              </w:rPr>
              <w:t>行政审判团队</w:t>
            </w:r>
          </w:p>
        </w:tc>
        <w:tc>
          <w:tcPr>
            <w:tcW w:w="2126" w:type="dxa"/>
            <w:vAlign w:val="center"/>
          </w:tcPr>
          <w:p w:rsidR="00757250" w:rsidRPr="00305D68" w:rsidRDefault="00B44C0D">
            <w:pPr>
              <w:jc w:val="center"/>
              <w:rPr>
                <w:rFonts w:ascii="仿宋" w:eastAsia="仿宋" w:hAnsi="仿宋"/>
                <w:szCs w:val="21"/>
              </w:rPr>
            </w:pPr>
            <w:r w:rsidRPr="00305D68">
              <w:rPr>
                <w:rFonts w:ascii="仿宋" w:eastAsia="仿宋" w:hAnsi="仿宋" w:hint="eastAsia"/>
                <w:szCs w:val="21"/>
              </w:rPr>
              <w:t>申家超</w:t>
            </w:r>
            <w:r w:rsidR="003F5D4F">
              <w:rPr>
                <w:rFonts w:ascii="仿宋" w:eastAsia="仿宋" w:hAnsi="仿宋" w:hint="eastAsia"/>
                <w:szCs w:val="21"/>
              </w:rPr>
              <w:t>、王春玲</w:t>
            </w:r>
            <w:r w:rsidRPr="00305D68">
              <w:rPr>
                <w:rFonts w:ascii="仿宋" w:eastAsia="仿宋" w:hAnsi="仿宋" w:hint="eastAsia"/>
                <w:szCs w:val="21"/>
              </w:rPr>
              <w:t>（员额）</w:t>
            </w:r>
            <w:r w:rsidRPr="00305D68">
              <w:rPr>
                <w:rFonts w:ascii="仿宋" w:eastAsia="仿宋" w:hAnsi="仿宋" w:hint="eastAsia"/>
                <w:szCs w:val="21"/>
                <w:highlight w:val="yellow"/>
              </w:rPr>
              <w:t>未配备固定司法辅助人员</w:t>
            </w:r>
          </w:p>
        </w:tc>
        <w:tc>
          <w:tcPr>
            <w:tcW w:w="2881" w:type="dxa"/>
            <w:vAlign w:val="center"/>
          </w:tcPr>
          <w:p w:rsidR="00757250" w:rsidRPr="00305D68" w:rsidRDefault="00287DA9">
            <w:pPr>
              <w:jc w:val="center"/>
              <w:rPr>
                <w:rFonts w:ascii="宋体" w:hAnsi="宋体" w:cs="仿宋_GB2312"/>
                <w:color w:val="000000"/>
                <w:szCs w:val="21"/>
              </w:rPr>
            </w:pPr>
            <w:r>
              <w:rPr>
                <w:rFonts w:ascii="宋体" w:hAnsi="宋体" w:cs="仿宋_GB2312" w:hint="eastAsia"/>
                <w:color w:val="000000"/>
                <w:szCs w:val="21"/>
              </w:rPr>
              <w:t>一审</w:t>
            </w:r>
            <w:r w:rsidR="00B44C0D" w:rsidRPr="00305D68">
              <w:rPr>
                <w:rFonts w:ascii="宋体" w:hAnsi="宋体" w:cs="仿宋_GB2312" w:hint="eastAsia"/>
                <w:color w:val="000000"/>
                <w:szCs w:val="21"/>
              </w:rPr>
              <w:t>行政类案件</w:t>
            </w:r>
          </w:p>
        </w:tc>
      </w:tr>
      <w:tr w:rsidR="00B44C0D" w:rsidTr="00305D68">
        <w:trPr>
          <w:trHeight w:val="1730"/>
        </w:trPr>
        <w:tc>
          <w:tcPr>
            <w:tcW w:w="725" w:type="dxa"/>
            <w:vMerge/>
            <w:vAlign w:val="center"/>
          </w:tcPr>
          <w:p w:rsidR="00B44C0D" w:rsidRDefault="00B44C0D">
            <w:pPr>
              <w:jc w:val="center"/>
              <w:rPr>
                <w:rFonts w:ascii="仿宋" w:eastAsia="仿宋" w:hAnsi="仿宋"/>
                <w:szCs w:val="21"/>
              </w:rPr>
            </w:pPr>
          </w:p>
        </w:tc>
        <w:tc>
          <w:tcPr>
            <w:tcW w:w="1069" w:type="dxa"/>
            <w:vMerge/>
            <w:vAlign w:val="center"/>
          </w:tcPr>
          <w:p w:rsidR="00B44C0D" w:rsidRDefault="00B44C0D">
            <w:pPr>
              <w:jc w:val="center"/>
              <w:rPr>
                <w:rFonts w:ascii="仿宋" w:eastAsia="仿宋" w:hAnsi="仿宋"/>
                <w:szCs w:val="21"/>
              </w:rPr>
            </w:pPr>
          </w:p>
        </w:tc>
        <w:tc>
          <w:tcPr>
            <w:tcW w:w="2643" w:type="dxa"/>
            <w:vMerge/>
            <w:vAlign w:val="center"/>
          </w:tcPr>
          <w:p w:rsidR="00B44C0D" w:rsidRPr="00305D68" w:rsidRDefault="00B44C0D" w:rsidP="00757250">
            <w:pPr>
              <w:spacing w:line="520" w:lineRule="exact"/>
              <w:ind w:firstLine="640"/>
              <w:rPr>
                <w:rFonts w:ascii="宋体" w:hAnsi="宋体" w:cs="仿宋"/>
                <w:szCs w:val="21"/>
              </w:rPr>
            </w:pPr>
          </w:p>
        </w:tc>
        <w:tc>
          <w:tcPr>
            <w:tcW w:w="1200" w:type="dxa"/>
            <w:vAlign w:val="center"/>
          </w:tcPr>
          <w:p w:rsidR="00B44C0D" w:rsidRPr="00305D68" w:rsidRDefault="00B44C0D">
            <w:pPr>
              <w:jc w:val="center"/>
              <w:rPr>
                <w:rFonts w:ascii="仿宋" w:eastAsia="仿宋" w:hAnsi="仿宋"/>
                <w:szCs w:val="21"/>
              </w:rPr>
            </w:pPr>
            <w:r w:rsidRPr="00305D68">
              <w:rPr>
                <w:rFonts w:ascii="仿宋" w:eastAsia="仿宋" w:hAnsi="仿宋" w:hint="eastAsia"/>
                <w:szCs w:val="21"/>
              </w:rPr>
              <w:t>审监审判团队</w:t>
            </w:r>
          </w:p>
        </w:tc>
        <w:tc>
          <w:tcPr>
            <w:tcW w:w="2126" w:type="dxa"/>
            <w:vAlign w:val="center"/>
          </w:tcPr>
          <w:p w:rsidR="00B44C0D" w:rsidRPr="00305D68" w:rsidRDefault="00B44C0D">
            <w:pPr>
              <w:jc w:val="center"/>
              <w:rPr>
                <w:rFonts w:ascii="仿宋" w:eastAsia="仿宋" w:hAnsi="仿宋"/>
                <w:szCs w:val="21"/>
              </w:rPr>
            </w:pPr>
            <w:r w:rsidRPr="00305D68">
              <w:rPr>
                <w:rFonts w:ascii="仿宋" w:eastAsia="仿宋" w:hAnsi="仿宋" w:hint="eastAsia"/>
                <w:szCs w:val="21"/>
              </w:rPr>
              <w:t>孙青山、何永成、王清东（员额）、</w:t>
            </w:r>
            <w:r w:rsidRPr="00305D68">
              <w:rPr>
                <w:rFonts w:ascii="仿宋" w:eastAsia="仿宋" w:hAnsi="仿宋" w:hint="eastAsia"/>
                <w:szCs w:val="21"/>
                <w:highlight w:val="yellow"/>
              </w:rPr>
              <w:t>未配备固定司法辅助人员</w:t>
            </w:r>
          </w:p>
        </w:tc>
        <w:tc>
          <w:tcPr>
            <w:tcW w:w="2881" w:type="dxa"/>
            <w:vAlign w:val="center"/>
          </w:tcPr>
          <w:p w:rsidR="00B44C0D" w:rsidRPr="00305D68" w:rsidRDefault="00B44C0D">
            <w:pPr>
              <w:jc w:val="center"/>
              <w:rPr>
                <w:rFonts w:ascii="宋体" w:hAnsi="宋体" w:cs="仿宋_GB2312"/>
                <w:color w:val="000000"/>
                <w:szCs w:val="21"/>
              </w:rPr>
            </w:pPr>
            <w:proofErr w:type="gramStart"/>
            <w:r w:rsidRPr="00305D68">
              <w:rPr>
                <w:rFonts w:ascii="宋体" w:hAnsi="宋体" w:cs="仿宋_GB2312" w:hint="eastAsia"/>
                <w:color w:val="000000"/>
                <w:szCs w:val="21"/>
              </w:rPr>
              <w:t>审监类案件</w:t>
            </w:r>
            <w:proofErr w:type="gramEnd"/>
          </w:p>
        </w:tc>
      </w:tr>
      <w:tr w:rsidR="00B44C0D" w:rsidTr="00305D68">
        <w:trPr>
          <w:trHeight w:val="2721"/>
        </w:trPr>
        <w:tc>
          <w:tcPr>
            <w:tcW w:w="725" w:type="dxa"/>
            <w:vMerge/>
            <w:vAlign w:val="center"/>
          </w:tcPr>
          <w:p w:rsidR="00B44C0D" w:rsidRDefault="00B44C0D">
            <w:pPr>
              <w:jc w:val="center"/>
              <w:rPr>
                <w:rFonts w:ascii="仿宋" w:eastAsia="仿宋" w:hAnsi="仿宋"/>
                <w:szCs w:val="21"/>
              </w:rPr>
            </w:pPr>
          </w:p>
        </w:tc>
        <w:tc>
          <w:tcPr>
            <w:tcW w:w="1069" w:type="dxa"/>
            <w:vMerge/>
            <w:vAlign w:val="center"/>
          </w:tcPr>
          <w:p w:rsidR="00B44C0D" w:rsidRDefault="00B44C0D">
            <w:pPr>
              <w:jc w:val="center"/>
              <w:rPr>
                <w:rFonts w:ascii="仿宋" w:eastAsia="仿宋" w:hAnsi="仿宋"/>
                <w:szCs w:val="21"/>
              </w:rPr>
            </w:pPr>
          </w:p>
        </w:tc>
        <w:tc>
          <w:tcPr>
            <w:tcW w:w="2643" w:type="dxa"/>
            <w:vMerge/>
            <w:vAlign w:val="center"/>
          </w:tcPr>
          <w:p w:rsidR="00B44C0D" w:rsidRPr="00305D68" w:rsidRDefault="00B44C0D">
            <w:pPr>
              <w:jc w:val="left"/>
              <w:rPr>
                <w:rFonts w:ascii="宋体" w:hAnsi="宋体" w:cs="仿宋"/>
                <w:color w:val="000000"/>
                <w:kern w:val="0"/>
                <w:szCs w:val="21"/>
              </w:rPr>
            </w:pPr>
          </w:p>
        </w:tc>
        <w:tc>
          <w:tcPr>
            <w:tcW w:w="1200" w:type="dxa"/>
            <w:tcBorders>
              <w:top w:val="single" w:sz="4" w:space="0" w:color="auto"/>
            </w:tcBorders>
            <w:vAlign w:val="center"/>
          </w:tcPr>
          <w:p w:rsidR="00B44C0D" w:rsidRPr="00305D68" w:rsidRDefault="00B44C0D">
            <w:pPr>
              <w:jc w:val="center"/>
              <w:rPr>
                <w:rFonts w:ascii="仿宋" w:eastAsia="仿宋" w:hAnsi="仿宋"/>
                <w:szCs w:val="21"/>
              </w:rPr>
            </w:pPr>
          </w:p>
        </w:tc>
        <w:tc>
          <w:tcPr>
            <w:tcW w:w="2126" w:type="dxa"/>
            <w:tcBorders>
              <w:top w:val="single" w:sz="4" w:space="0" w:color="auto"/>
            </w:tcBorders>
            <w:vAlign w:val="center"/>
          </w:tcPr>
          <w:p w:rsidR="00B44C0D" w:rsidRPr="00305D68" w:rsidRDefault="00B44C0D">
            <w:pPr>
              <w:jc w:val="center"/>
              <w:rPr>
                <w:rFonts w:ascii="仿宋" w:eastAsia="仿宋" w:hAnsi="仿宋"/>
                <w:szCs w:val="21"/>
              </w:rPr>
            </w:pPr>
          </w:p>
        </w:tc>
        <w:tc>
          <w:tcPr>
            <w:tcW w:w="2881" w:type="dxa"/>
            <w:tcBorders>
              <w:top w:val="single" w:sz="4" w:space="0" w:color="auto"/>
            </w:tcBorders>
            <w:vAlign w:val="center"/>
          </w:tcPr>
          <w:p w:rsidR="00B44C0D" w:rsidRPr="00305D68" w:rsidRDefault="00B44C0D">
            <w:pPr>
              <w:jc w:val="center"/>
              <w:rPr>
                <w:rFonts w:ascii="仿宋" w:eastAsia="仿宋" w:hAnsi="仿宋"/>
                <w:szCs w:val="21"/>
              </w:rPr>
            </w:pPr>
          </w:p>
        </w:tc>
      </w:tr>
      <w:tr w:rsidR="00287DA9" w:rsidTr="003F5D4F">
        <w:trPr>
          <w:trHeight w:val="4243"/>
        </w:trPr>
        <w:tc>
          <w:tcPr>
            <w:tcW w:w="725" w:type="dxa"/>
            <w:vMerge w:val="restart"/>
            <w:vAlign w:val="center"/>
          </w:tcPr>
          <w:p w:rsidR="00287DA9" w:rsidRDefault="00287DA9">
            <w:pPr>
              <w:jc w:val="center"/>
              <w:rPr>
                <w:rFonts w:ascii="仿宋" w:eastAsia="仿宋" w:hAnsi="仿宋"/>
                <w:szCs w:val="21"/>
              </w:rPr>
            </w:pPr>
            <w:r>
              <w:rPr>
                <w:rFonts w:ascii="仿宋" w:eastAsia="仿宋" w:hAnsi="仿宋" w:hint="eastAsia"/>
                <w:szCs w:val="21"/>
              </w:rPr>
              <w:lastRenderedPageBreak/>
              <w:t>执行局</w:t>
            </w:r>
          </w:p>
        </w:tc>
        <w:tc>
          <w:tcPr>
            <w:tcW w:w="1069" w:type="dxa"/>
            <w:vMerge w:val="restart"/>
            <w:vAlign w:val="center"/>
          </w:tcPr>
          <w:p w:rsidR="00287DA9" w:rsidRDefault="00287DA9">
            <w:pPr>
              <w:jc w:val="center"/>
              <w:rPr>
                <w:rFonts w:ascii="仿宋" w:eastAsia="仿宋" w:hAnsi="仿宋"/>
                <w:szCs w:val="21"/>
              </w:rPr>
            </w:pPr>
            <w:r>
              <w:rPr>
                <w:rFonts w:ascii="仿宋" w:eastAsia="仿宋" w:hAnsi="仿宋" w:hint="eastAsia"/>
                <w:szCs w:val="21"/>
              </w:rPr>
              <w:t>贾建民（副局长）</w:t>
            </w:r>
          </w:p>
        </w:tc>
        <w:tc>
          <w:tcPr>
            <w:tcW w:w="2643" w:type="dxa"/>
            <w:vMerge w:val="restart"/>
            <w:vAlign w:val="center"/>
          </w:tcPr>
          <w:p w:rsidR="00287DA9" w:rsidRPr="00305D68" w:rsidRDefault="00287DA9" w:rsidP="00C6392D">
            <w:pPr>
              <w:spacing w:line="520" w:lineRule="exact"/>
              <w:ind w:firstLine="640"/>
              <w:rPr>
                <w:rFonts w:ascii="宋体" w:hAnsi="宋体" w:cs="仿宋"/>
                <w:szCs w:val="21"/>
              </w:rPr>
            </w:pPr>
            <w:r w:rsidRPr="00305D68">
              <w:rPr>
                <w:rFonts w:ascii="宋体" w:hAnsi="宋体" w:cs="仿宋" w:hint="eastAsia"/>
                <w:szCs w:val="21"/>
              </w:rPr>
              <w:t>1、执行指挥中心：依托执行案件流程管理系统、执行指挥系统、智能政务办公平台，完成执行办案、执行管理、执行指挥、执行督办、决策分析、会议管理、案件会商、司法拍卖、执行宣传等事项</w:t>
            </w:r>
            <w:r w:rsidRPr="00305D68">
              <w:rPr>
                <w:rFonts w:ascii="宋体" w:hAnsi="宋体" w:hint="eastAsia"/>
                <w:szCs w:val="21"/>
              </w:rPr>
              <w:t>。</w:t>
            </w:r>
          </w:p>
          <w:p w:rsidR="00287DA9" w:rsidRPr="00305D68" w:rsidRDefault="00287DA9" w:rsidP="00C6392D">
            <w:pPr>
              <w:spacing w:line="520" w:lineRule="exact"/>
              <w:ind w:firstLine="640"/>
              <w:rPr>
                <w:rFonts w:ascii="宋体" w:hAnsi="宋体" w:cs="仿宋_GB2312"/>
                <w:color w:val="000000"/>
                <w:szCs w:val="21"/>
              </w:rPr>
            </w:pPr>
            <w:r w:rsidRPr="00305D68">
              <w:rPr>
                <w:rFonts w:ascii="宋体" w:hAnsi="宋体" w:cs="仿宋_GB2312" w:hint="eastAsia"/>
                <w:color w:val="000000"/>
                <w:szCs w:val="21"/>
              </w:rPr>
              <w:t>2、执行实施组：根据申请执行人申请、审判机构移送、受托、指定和依职权，对已发生法律效力且具有可强制执行内容的法律文书所确定的事项予以执行。诉讼</w:t>
            </w:r>
            <w:r w:rsidRPr="00305D68">
              <w:rPr>
                <w:rFonts w:ascii="宋体" w:hAnsi="宋体" w:cs="仿宋" w:hint="eastAsia"/>
                <w:szCs w:val="21"/>
              </w:rPr>
              <w:t>保全，审查和处理执行异议、协调以及决定执行管辖权的转移等事项。</w:t>
            </w:r>
          </w:p>
          <w:p w:rsidR="00287DA9" w:rsidRPr="003F5D4F" w:rsidRDefault="00287DA9" w:rsidP="003F5D4F">
            <w:pPr>
              <w:spacing w:line="520" w:lineRule="exact"/>
              <w:ind w:firstLine="640"/>
              <w:rPr>
                <w:rFonts w:ascii="宋体" w:hAnsi="宋体" w:cs="仿宋"/>
                <w:szCs w:val="21"/>
              </w:rPr>
            </w:pPr>
            <w:r w:rsidRPr="00305D68">
              <w:rPr>
                <w:rFonts w:ascii="宋体" w:hAnsi="宋体" w:cs="仿宋" w:hint="eastAsia"/>
                <w:szCs w:val="21"/>
              </w:rPr>
              <w:t>3、综合工作组：收结案、归档、统计报表、款物管理等工作。警务保障组：为执行活动提供技术装备保障，配合执行法官完成强制执行保障工作。</w:t>
            </w:r>
          </w:p>
        </w:tc>
        <w:tc>
          <w:tcPr>
            <w:tcW w:w="1200" w:type="dxa"/>
            <w:tcBorders>
              <w:top w:val="single" w:sz="4" w:space="0" w:color="auto"/>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指挥中心团队</w:t>
            </w:r>
          </w:p>
        </w:tc>
        <w:tc>
          <w:tcPr>
            <w:tcW w:w="2126" w:type="dxa"/>
            <w:tcBorders>
              <w:top w:val="single" w:sz="4" w:space="0" w:color="auto"/>
            </w:tcBorders>
            <w:vAlign w:val="center"/>
          </w:tcPr>
          <w:p w:rsidR="00287DA9" w:rsidRPr="00305D68" w:rsidRDefault="003F5D4F" w:rsidP="003F5D4F">
            <w:pPr>
              <w:jc w:val="center"/>
              <w:rPr>
                <w:rFonts w:ascii="仿宋" w:eastAsia="仿宋" w:hAnsi="仿宋"/>
                <w:szCs w:val="21"/>
              </w:rPr>
            </w:pPr>
            <w:r>
              <w:rPr>
                <w:rFonts w:ascii="仿宋" w:eastAsia="仿宋" w:hAnsi="仿宋" w:hint="eastAsia"/>
                <w:szCs w:val="21"/>
              </w:rPr>
              <w:t>张佰君、</w:t>
            </w:r>
            <w:r w:rsidR="00287DA9" w:rsidRPr="00305D68">
              <w:rPr>
                <w:rFonts w:ascii="仿宋" w:eastAsia="仿宋" w:hAnsi="仿宋" w:hint="eastAsia"/>
                <w:szCs w:val="21"/>
              </w:rPr>
              <w:t>贾建民、江海峰、单海晶（员额）</w:t>
            </w:r>
            <w:r w:rsidR="00287DA9" w:rsidRPr="00305D68">
              <w:rPr>
                <w:rFonts w:ascii="仿宋" w:eastAsia="仿宋" w:hAnsi="仿宋" w:hint="eastAsia"/>
                <w:szCs w:val="21"/>
                <w:highlight w:val="yellow"/>
              </w:rPr>
              <w:t>未配备固定司法辅助人员</w:t>
            </w:r>
          </w:p>
        </w:tc>
        <w:tc>
          <w:tcPr>
            <w:tcW w:w="2881" w:type="dxa"/>
            <w:tcBorders>
              <w:top w:val="single" w:sz="4" w:space="0" w:color="auto"/>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管理执行指挥中心</w:t>
            </w:r>
          </w:p>
        </w:tc>
      </w:tr>
      <w:tr w:rsidR="00287DA9" w:rsidTr="003F5D4F">
        <w:trPr>
          <w:trHeight w:val="2828"/>
        </w:trPr>
        <w:tc>
          <w:tcPr>
            <w:tcW w:w="725" w:type="dxa"/>
            <w:vMerge/>
            <w:vAlign w:val="center"/>
          </w:tcPr>
          <w:p w:rsidR="00287DA9" w:rsidRDefault="00287DA9">
            <w:pPr>
              <w:jc w:val="center"/>
              <w:rPr>
                <w:rFonts w:ascii="仿宋" w:eastAsia="仿宋" w:hAnsi="仿宋"/>
                <w:szCs w:val="21"/>
              </w:rPr>
            </w:pPr>
          </w:p>
        </w:tc>
        <w:tc>
          <w:tcPr>
            <w:tcW w:w="1069" w:type="dxa"/>
            <w:vMerge/>
            <w:vAlign w:val="center"/>
          </w:tcPr>
          <w:p w:rsidR="00287DA9" w:rsidRDefault="00287DA9">
            <w:pPr>
              <w:jc w:val="center"/>
              <w:rPr>
                <w:rFonts w:ascii="仿宋" w:eastAsia="仿宋" w:hAnsi="仿宋"/>
                <w:szCs w:val="21"/>
              </w:rPr>
            </w:pPr>
          </w:p>
        </w:tc>
        <w:tc>
          <w:tcPr>
            <w:tcW w:w="2643" w:type="dxa"/>
            <w:vMerge/>
            <w:vAlign w:val="center"/>
          </w:tcPr>
          <w:p w:rsidR="00287DA9" w:rsidRPr="00305D68" w:rsidRDefault="00287DA9">
            <w:pPr>
              <w:jc w:val="left"/>
              <w:rPr>
                <w:rFonts w:ascii="宋体" w:hAnsi="宋体" w:cs="仿宋"/>
                <w:color w:val="000000"/>
                <w:kern w:val="0"/>
                <w:szCs w:val="21"/>
              </w:rPr>
            </w:pPr>
          </w:p>
        </w:tc>
        <w:tc>
          <w:tcPr>
            <w:tcW w:w="1200" w:type="dxa"/>
            <w:tcBorders>
              <w:top w:val="single" w:sz="4" w:space="0" w:color="auto"/>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执行实施团队</w:t>
            </w:r>
          </w:p>
        </w:tc>
        <w:tc>
          <w:tcPr>
            <w:tcW w:w="2126" w:type="dxa"/>
            <w:tcBorders>
              <w:top w:val="single" w:sz="4" w:space="0" w:color="auto"/>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杨春风、刘海东、刘晓红</w:t>
            </w:r>
            <w:r w:rsidR="003F5D4F">
              <w:rPr>
                <w:rFonts w:ascii="仿宋" w:eastAsia="仿宋" w:hAnsi="仿宋" w:hint="eastAsia"/>
                <w:szCs w:val="21"/>
              </w:rPr>
              <w:t>、</w:t>
            </w:r>
            <w:r w:rsidR="003F5D4F" w:rsidRPr="00305D68">
              <w:rPr>
                <w:rFonts w:ascii="仿宋" w:eastAsia="仿宋" w:hAnsi="仿宋" w:hint="eastAsia"/>
                <w:szCs w:val="21"/>
              </w:rPr>
              <w:t>赵士杰</w:t>
            </w:r>
            <w:r w:rsidRPr="00305D68">
              <w:rPr>
                <w:rFonts w:ascii="仿宋" w:eastAsia="仿宋" w:hAnsi="仿宋" w:hint="eastAsia"/>
                <w:szCs w:val="21"/>
              </w:rPr>
              <w:t>（员额）</w:t>
            </w:r>
            <w:r w:rsidRPr="00305D68">
              <w:rPr>
                <w:rFonts w:ascii="仿宋" w:eastAsia="仿宋" w:hAnsi="仿宋" w:hint="eastAsia"/>
                <w:szCs w:val="21"/>
                <w:highlight w:val="yellow"/>
              </w:rPr>
              <w:t>未配备固定司法辅助人员</w:t>
            </w:r>
          </w:p>
        </w:tc>
        <w:tc>
          <w:tcPr>
            <w:tcW w:w="2881" w:type="dxa"/>
            <w:tcBorders>
              <w:top w:val="single" w:sz="4" w:space="0" w:color="auto"/>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执行实施</w:t>
            </w:r>
          </w:p>
        </w:tc>
      </w:tr>
      <w:tr w:rsidR="00287DA9" w:rsidTr="003C0711">
        <w:trPr>
          <w:trHeight w:val="6111"/>
        </w:trPr>
        <w:tc>
          <w:tcPr>
            <w:tcW w:w="725" w:type="dxa"/>
            <w:vMerge/>
            <w:tcBorders>
              <w:bottom w:val="single" w:sz="4" w:space="0" w:color="000000"/>
            </w:tcBorders>
            <w:vAlign w:val="center"/>
          </w:tcPr>
          <w:p w:rsidR="00287DA9" w:rsidRDefault="00287DA9">
            <w:pPr>
              <w:jc w:val="center"/>
              <w:rPr>
                <w:rFonts w:ascii="仿宋" w:eastAsia="仿宋" w:hAnsi="仿宋"/>
                <w:szCs w:val="21"/>
              </w:rPr>
            </w:pPr>
          </w:p>
        </w:tc>
        <w:tc>
          <w:tcPr>
            <w:tcW w:w="1069" w:type="dxa"/>
            <w:vMerge/>
            <w:tcBorders>
              <w:bottom w:val="single" w:sz="4" w:space="0" w:color="000000"/>
            </w:tcBorders>
            <w:vAlign w:val="center"/>
          </w:tcPr>
          <w:p w:rsidR="00287DA9" w:rsidRDefault="00287DA9">
            <w:pPr>
              <w:jc w:val="center"/>
              <w:rPr>
                <w:rFonts w:ascii="仿宋" w:eastAsia="仿宋" w:hAnsi="仿宋"/>
                <w:szCs w:val="21"/>
              </w:rPr>
            </w:pPr>
          </w:p>
        </w:tc>
        <w:tc>
          <w:tcPr>
            <w:tcW w:w="2643" w:type="dxa"/>
            <w:vMerge/>
            <w:tcBorders>
              <w:bottom w:val="single" w:sz="4" w:space="0" w:color="000000"/>
            </w:tcBorders>
            <w:vAlign w:val="center"/>
          </w:tcPr>
          <w:p w:rsidR="00287DA9" w:rsidRPr="00305D68" w:rsidRDefault="00287DA9">
            <w:pPr>
              <w:jc w:val="left"/>
              <w:rPr>
                <w:rFonts w:ascii="宋体" w:hAnsi="宋体" w:cs="仿宋"/>
                <w:color w:val="000000"/>
                <w:kern w:val="0"/>
                <w:szCs w:val="21"/>
              </w:rPr>
            </w:pPr>
          </w:p>
        </w:tc>
        <w:tc>
          <w:tcPr>
            <w:tcW w:w="1200" w:type="dxa"/>
            <w:tcBorders>
              <w:top w:val="single" w:sz="4" w:space="0" w:color="auto"/>
              <w:bottom w:val="single" w:sz="4" w:space="0" w:color="000000"/>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执行综合团队</w:t>
            </w:r>
          </w:p>
        </w:tc>
        <w:tc>
          <w:tcPr>
            <w:tcW w:w="2126" w:type="dxa"/>
            <w:tcBorders>
              <w:top w:val="single" w:sz="4" w:space="0" w:color="auto"/>
              <w:bottom w:val="single" w:sz="4" w:space="0" w:color="000000"/>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李百玲、王明东、李明威、杨春利（员额）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000000"/>
            </w:tcBorders>
            <w:vAlign w:val="center"/>
          </w:tcPr>
          <w:p w:rsidR="00287DA9" w:rsidRPr="00305D68" w:rsidRDefault="00287DA9">
            <w:pPr>
              <w:jc w:val="center"/>
              <w:rPr>
                <w:rFonts w:ascii="仿宋" w:eastAsia="仿宋" w:hAnsi="仿宋"/>
                <w:szCs w:val="21"/>
              </w:rPr>
            </w:pPr>
            <w:r w:rsidRPr="00305D68">
              <w:rPr>
                <w:rFonts w:ascii="仿宋" w:eastAsia="仿宋" w:hAnsi="仿宋" w:hint="eastAsia"/>
                <w:szCs w:val="21"/>
              </w:rPr>
              <w:t>执行综合工作</w:t>
            </w:r>
          </w:p>
        </w:tc>
      </w:tr>
      <w:tr w:rsidR="00A22900" w:rsidTr="00305D68">
        <w:trPr>
          <w:trHeight w:val="2351"/>
        </w:trPr>
        <w:tc>
          <w:tcPr>
            <w:tcW w:w="725" w:type="dxa"/>
            <w:vAlign w:val="center"/>
          </w:tcPr>
          <w:p w:rsidR="00A22900" w:rsidRDefault="00A22900">
            <w:pPr>
              <w:jc w:val="center"/>
              <w:rPr>
                <w:szCs w:val="21"/>
              </w:rPr>
            </w:pPr>
            <w:r>
              <w:rPr>
                <w:rFonts w:hint="eastAsia"/>
                <w:szCs w:val="21"/>
              </w:rPr>
              <w:lastRenderedPageBreak/>
              <w:t>审判管理办公室（研究室）</w:t>
            </w:r>
          </w:p>
        </w:tc>
        <w:tc>
          <w:tcPr>
            <w:tcW w:w="1069" w:type="dxa"/>
            <w:tcBorders>
              <w:top w:val="single" w:sz="4" w:space="0" w:color="auto"/>
              <w:bottom w:val="single" w:sz="4" w:space="0" w:color="auto"/>
            </w:tcBorders>
            <w:vAlign w:val="center"/>
          </w:tcPr>
          <w:p w:rsidR="00A22900" w:rsidRPr="00A22900" w:rsidRDefault="00A22900">
            <w:pPr>
              <w:jc w:val="center"/>
              <w:rPr>
                <w:rFonts w:ascii="仿宋" w:eastAsia="仿宋" w:hAnsi="仿宋"/>
                <w:szCs w:val="21"/>
              </w:rPr>
            </w:pPr>
            <w:r>
              <w:rPr>
                <w:rFonts w:ascii="仿宋" w:eastAsia="仿宋" w:hAnsi="仿宋" w:hint="eastAsia"/>
                <w:szCs w:val="21"/>
              </w:rPr>
              <w:t>刘向东（主任）</w:t>
            </w:r>
          </w:p>
        </w:tc>
        <w:tc>
          <w:tcPr>
            <w:tcW w:w="2643" w:type="dxa"/>
            <w:vAlign w:val="center"/>
          </w:tcPr>
          <w:p w:rsidR="00A22900" w:rsidRPr="00305D68" w:rsidRDefault="00A22900" w:rsidP="00A22900">
            <w:pPr>
              <w:spacing w:line="520" w:lineRule="exact"/>
              <w:ind w:firstLine="640"/>
              <w:rPr>
                <w:rFonts w:ascii="宋体" w:hAnsi="宋体" w:cs="仿宋_GB2312"/>
                <w:color w:val="000000"/>
                <w:szCs w:val="21"/>
              </w:rPr>
            </w:pPr>
            <w:r w:rsidRPr="00305D68">
              <w:rPr>
                <w:rFonts w:ascii="宋体" w:hAnsi="宋体" w:cs="仿宋_GB2312" w:hint="eastAsia"/>
                <w:color w:val="000000"/>
                <w:szCs w:val="21"/>
              </w:rPr>
              <w:t>1、审判管理工作组：制定和完善本院审判管理规章制度；全院司法统计工作，</w:t>
            </w:r>
            <w:r w:rsidRPr="00305D68">
              <w:rPr>
                <w:rFonts w:ascii="宋体" w:hAnsi="宋体" w:hint="eastAsia"/>
                <w:color w:val="000000"/>
                <w:szCs w:val="21"/>
                <w:shd w:val="clear" w:color="auto" w:fill="FFFFFF"/>
              </w:rPr>
              <w:t>对审判运行态势进行</w:t>
            </w:r>
            <w:proofErr w:type="gramStart"/>
            <w:r w:rsidRPr="00305D68">
              <w:rPr>
                <w:rFonts w:ascii="宋体" w:hAnsi="宋体" w:hint="eastAsia"/>
                <w:color w:val="000000"/>
                <w:szCs w:val="21"/>
                <w:shd w:val="clear" w:color="auto" w:fill="FFFFFF"/>
              </w:rPr>
              <w:t>研判分析</w:t>
            </w:r>
            <w:proofErr w:type="gramEnd"/>
            <w:r w:rsidRPr="00305D68">
              <w:rPr>
                <w:rFonts w:ascii="宋体" w:hAnsi="宋体" w:hint="eastAsia"/>
                <w:color w:val="000000"/>
                <w:szCs w:val="21"/>
                <w:shd w:val="clear" w:color="auto" w:fill="FFFFFF"/>
              </w:rPr>
              <w:t>;</w:t>
            </w:r>
            <w:r w:rsidRPr="00305D68">
              <w:rPr>
                <w:rFonts w:ascii="宋体" w:hAnsi="宋体" w:cs="仿宋_GB2312" w:hint="eastAsia"/>
                <w:color w:val="000000"/>
                <w:szCs w:val="21"/>
              </w:rPr>
              <w:t>案件流程管理工作；案件评查工作；审判委员会会务工作；司法公开事务</w:t>
            </w:r>
            <w:r w:rsidRPr="00305D68">
              <w:rPr>
                <w:rFonts w:ascii="宋体" w:hAnsi="宋体" w:hint="eastAsia"/>
                <w:color w:val="000000"/>
                <w:szCs w:val="21"/>
                <w:shd w:val="clear" w:color="auto" w:fill="FFFFFF"/>
              </w:rPr>
              <w:t>工作。</w:t>
            </w:r>
          </w:p>
          <w:p w:rsidR="00A22900" w:rsidRPr="003F5D4F" w:rsidRDefault="00A22900" w:rsidP="003F5D4F">
            <w:pPr>
              <w:spacing w:line="520" w:lineRule="exact"/>
              <w:ind w:firstLine="640"/>
              <w:rPr>
                <w:rFonts w:ascii="宋体" w:hAnsi="宋体" w:cs="仿宋"/>
                <w:color w:val="000000"/>
                <w:kern w:val="0"/>
                <w:szCs w:val="21"/>
              </w:rPr>
            </w:pPr>
            <w:r w:rsidRPr="00305D68">
              <w:rPr>
                <w:rFonts w:ascii="宋体" w:hAnsi="宋体" w:cs="仿宋" w:hint="eastAsia"/>
                <w:color w:val="000000"/>
                <w:kern w:val="0"/>
                <w:szCs w:val="21"/>
              </w:rPr>
              <w:t>2、</w:t>
            </w:r>
            <w:r w:rsidRPr="00305D68">
              <w:rPr>
                <w:rFonts w:ascii="宋体" w:hAnsi="宋体" w:cs="仿宋_GB2312" w:hint="eastAsia"/>
                <w:color w:val="000000"/>
                <w:szCs w:val="21"/>
              </w:rPr>
              <w:t>调研工作组：</w:t>
            </w:r>
            <w:r w:rsidRPr="00305D68">
              <w:rPr>
                <w:rFonts w:ascii="宋体" w:hAnsi="宋体" w:cs="仿宋" w:hint="eastAsia"/>
                <w:color w:val="000000"/>
                <w:kern w:val="0"/>
                <w:szCs w:val="21"/>
              </w:rPr>
              <w:t>本院业务培训；审判调研，总结审判工作经验；组织法官撰写案例分析、学术论文；参与综合治理工作。</w:t>
            </w:r>
          </w:p>
        </w:tc>
        <w:tc>
          <w:tcPr>
            <w:tcW w:w="1200" w:type="dxa"/>
            <w:tcBorders>
              <w:top w:val="single" w:sz="4" w:space="0" w:color="auto"/>
              <w:bottom w:val="single" w:sz="4" w:space="0" w:color="auto"/>
            </w:tcBorders>
            <w:vAlign w:val="center"/>
          </w:tcPr>
          <w:p w:rsidR="00A22900" w:rsidRPr="00305D68" w:rsidRDefault="00A22900">
            <w:pPr>
              <w:jc w:val="center"/>
              <w:rPr>
                <w:rFonts w:ascii="仿宋" w:eastAsia="仿宋" w:hAnsi="仿宋"/>
                <w:szCs w:val="21"/>
              </w:rPr>
            </w:pPr>
            <w:r w:rsidRPr="00305D68">
              <w:rPr>
                <w:rFonts w:ascii="仿宋" w:eastAsia="仿宋" w:hAnsi="仿宋" w:hint="eastAsia"/>
                <w:szCs w:val="21"/>
              </w:rPr>
              <w:t>审判管理团队</w:t>
            </w:r>
          </w:p>
        </w:tc>
        <w:tc>
          <w:tcPr>
            <w:tcW w:w="2126" w:type="dxa"/>
            <w:tcBorders>
              <w:top w:val="single" w:sz="4" w:space="0" w:color="auto"/>
              <w:bottom w:val="single" w:sz="4" w:space="0" w:color="auto"/>
            </w:tcBorders>
            <w:vAlign w:val="center"/>
          </w:tcPr>
          <w:p w:rsidR="00A22900" w:rsidRPr="00305D68" w:rsidRDefault="00A22900">
            <w:pPr>
              <w:jc w:val="center"/>
              <w:rPr>
                <w:rFonts w:ascii="仿宋" w:eastAsia="仿宋" w:hAnsi="仿宋"/>
                <w:szCs w:val="21"/>
              </w:rPr>
            </w:pPr>
            <w:r w:rsidRPr="00305D68">
              <w:rPr>
                <w:rFonts w:ascii="仿宋" w:eastAsia="仿宋" w:hAnsi="仿宋" w:hint="eastAsia"/>
                <w:szCs w:val="21"/>
              </w:rPr>
              <w:t>刘向东、李振文（员额）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3F5D4F" w:rsidRDefault="003F5D4F">
            <w:pPr>
              <w:jc w:val="center"/>
              <w:rPr>
                <w:rFonts w:ascii="仿宋" w:eastAsia="仿宋" w:hAnsi="仿宋"/>
                <w:szCs w:val="21"/>
              </w:rPr>
            </w:pPr>
            <w:r>
              <w:rPr>
                <w:rFonts w:ascii="仿宋" w:eastAsia="仿宋" w:hAnsi="仿宋" w:hint="eastAsia"/>
                <w:szCs w:val="21"/>
              </w:rPr>
              <w:t>审管办工作，调研工作、部</w:t>
            </w:r>
          </w:p>
          <w:p w:rsidR="00A22900" w:rsidRPr="00305D68" w:rsidRDefault="00A22900">
            <w:pPr>
              <w:jc w:val="center"/>
              <w:rPr>
                <w:rFonts w:ascii="仿宋" w:eastAsia="仿宋" w:hAnsi="仿宋"/>
                <w:szCs w:val="21"/>
              </w:rPr>
            </w:pPr>
            <w:r w:rsidRPr="00305D68">
              <w:rPr>
                <w:rFonts w:ascii="仿宋" w:eastAsia="仿宋" w:hAnsi="仿宋" w:hint="eastAsia"/>
                <w:szCs w:val="21"/>
              </w:rPr>
              <w:t>分家事案件、刑事案件审理</w:t>
            </w:r>
          </w:p>
        </w:tc>
      </w:tr>
      <w:tr w:rsidR="00EE3214" w:rsidTr="00565400">
        <w:trPr>
          <w:trHeight w:val="907"/>
        </w:trPr>
        <w:tc>
          <w:tcPr>
            <w:tcW w:w="725" w:type="dxa"/>
            <w:vAlign w:val="center"/>
          </w:tcPr>
          <w:p w:rsidR="00EE3214" w:rsidRDefault="00EE3214" w:rsidP="00EE3214">
            <w:pPr>
              <w:jc w:val="center"/>
              <w:rPr>
                <w:rFonts w:ascii="仿宋" w:eastAsia="仿宋" w:hAnsi="仿宋" w:hint="eastAsia"/>
                <w:szCs w:val="21"/>
              </w:rPr>
            </w:pPr>
            <w:r>
              <w:rPr>
                <w:rFonts w:ascii="仿宋" w:eastAsia="仿宋" w:hAnsi="仿宋" w:hint="eastAsia"/>
                <w:szCs w:val="21"/>
              </w:rPr>
              <w:t>综合办公室</w:t>
            </w:r>
          </w:p>
        </w:tc>
        <w:tc>
          <w:tcPr>
            <w:tcW w:w="1069" w:type="dxa"/>
            <w:tcBorders>
              <w:top w:val="single" w:sz="4" w:space="0" w:color="auto"/>
              <w:bottom w:val="single" w:sz="4" w:space="0" w:color="auto"/>
            </w:tcBorders>
            <w:vAlign w:val="center"/>
          </w:tcPr>
          <w:p w:rsidR="00EE3214" w:rsidRDefault="00EE3214" w:rsidP="00EE3214">
            <w:pPr>
              <w:rPr>
                <w:rFonts w:ascii="仿宋" w:eastAsia="仿宋" w:hAnsi="仿宋" w:hint="eastAsia"/>
                <w:szCs w:val="21"/>
              </w:rPr>
            </w:pPr>
            <w:r>
              <w:rPr>
                <w:rFonts w:ascii="仿宋" w:eastAsia="仿宋" w:hAnsi="仿宋" w:hint="eastAsia"/>
                <w:szCs w:val="21"/>
              </w:rPr>
              <w:t>李晨声（主任）</w:t>
            </w:r>
          </w:p>
        </w:tc>
        <w:tc>
          <w:tcPr>
            <w:tcW w:w="2643" w:type="dxa"/>
            <w:tcBorders>
              <w:bottom w:val="single" w:sz="4" w:space="0" w:color="auto"/>
            </w:tcBorders>
            <w:vAlign w:val="center"/>
          </w:tcPr>
          <w:p w:rsidR="00EE3214" w:rsidRPr="00EE3214" w:rsidRDefault="00EE3214" w:rsidP="00EE3214">
            <w:pPr>
              <w:spacing w:line="520" w:lineRule="exact"/>
              <w:ind w:firstLine="640"/>
              <w:rPr>
                <w:rFonts w:ascii="宋体" w:hAnsi="宋体" w:cs="仿宋" w:hint="eastAsia"/>
                <w:color w:val="000000"/>
                <w:kern w:val="0"/>
                <w:szCs w:val="21"/>
              </w:rPr>
            </w:pPr>
            <w:r w:rsidRPr="00EE3214">
              <w:rPr>
                <w:rFonts w:ascii="宋体" w:hAnsi="宋体" w:cs="仿宋_GB2312" w:hint="eastAsia"/>
                <w:color w:val="000000"/>
                <w:szCs w:val="21"/>
              </w:rPr>
              <w:t>协助院领导处理、协调司法政务；本院财务审计、国有资产的管理工作；基本建设规划和计划；车辆、服装、办公用品的管理工作；文件、机要件收发、保密及印章的管理工作；档案管理工作；车辆管理工作；食堂管理及机关公务接待工作；建筑、设备、水、电、暖等办公设施的管理工作；信息化设备的管理工作；法律文书的集中打印、</w:t>
            </w:r>
            <w:r w:rsidRPr="00EE3214">
              <w:rPr>
                <w:rFonts w:ascii="宋体" w:hAnsi="宋体" w:cs="仿宋_GB2312" w:hint="eastAsia"/>
                <w:color w:val="000000"/>
                <w:szCs w:val="21"/>
              </w:rPr>
              <w:lastRenderedPageBreak/>
              <w:t>复印及装订工作；图书馆管理工作；人大代表、政协委员的联络工作</w:t>
            </w:r>
          </w:p>
        </w:tc>
        <w:tc>
          <w:tcPr>
            <w:tcW w:w="1200"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
        </w:tc>
        <w:tc>
          <w:tcPr>
            <w:tcW w:w="2126" w:type="dxa"/>
            <w:tcBorders>
              <w:top w:val="single" w:sz="4" w:space="0" w:color="auto"/>
              <w:bottom w:val="single" w:sz="4" w:space="0" w:color="auto"/>
            </w:tcBorders>
            <w:vAlign w:val="center"/>
          </w:tcPr>
          <w:p w:rsidR="00EE3214" w:rsidRDefault="00EE3214" w:rsidP="00EE3214">
            <w:pPr>
              <w:jc w:val="center"/>
              <w:rPr>
                <w:rFonts w:ascii="仿宋" w:eastAsia="仿宋" w:hAnsi="仿宋" w:hint="eastAsia"/>
                <w:szCs w:val="21"/>
              </w:rPr>
            </w:pPr>
            <w:r>
              <w:rPr>
                <w:rFonts w:ascii="仿宋" w:eastAsia="仿宋" w:hAnsi="仿宋" w:hint="eastAsia"/>
                <w:szCs w:val="21"/>
              </w:rPr>
              <w:t>暂未配备固定人员</w:t>
            </w:r>
          </w:p>
        </w:tc>
        <w:tc>
          <w:tcPr>
            <w:tcW w:w="2881" w:type="dxa"/>
            <w:tcBorders>
              <w:top w:val="single" w:sz="4" w:space="0" w:color="auto"/>
              <w:bottom w:val="single" w:sz="4" w:space="0" w:color="auto"/>
            </w:tcBorders>
            <w:vAlign w:val="center"/>
          </w:tcPr>
          <w:p w:rsidR="00EE3214" w:rsidRDefault="00EE3214" w:rsidP="00EE3214">
            <w:pPr>
              <w:jc w:val="center"/>
              <w:rPr>
                <w:rFonts w:ascii="仿宋" w:eastAsia="仿宋" w:hAnsi="仿宋" w:hint="eastAsia"/>
                <w:szCs w:val="21"/>
              </w:rPr>
            </w:pPr>
            <w:r>
              <w:rPr>
                <w:rFonts w:ascii="仿宋" w:eastAsia="仿宋" w:hAnsi="仿宋" w:hint="eastAsia"/>
                <w:szCs w:val="21"/>
              </w:rPr>
              <w:t>全院后勤保障工作</w:t>
            </w:r>
          </w:p>
        </w:tc>
      </w:tr>
      <w:tr w:rsidR="00EE3214" w:rsidTr="00305D68">
        <w:trPr>
          <w:trHeight w:val="2351"/>
        </w:trPr>
        <w:tc>
          <w:tcPr>
            <w:tcW w:w="725" w:type="dxa"/>
            <w:vMerge w:val="restart"/>
            <w:vAlign w:val="center"/>
          </w:tcPr>
          <w:p w:rsidR="00EE3214" w:rsidRDefault="00EE3214" w:rsidP="00EE3214">
            <w:pPr>
              <w:jc w:val="center"/>
              <w:rPr>
                <w:rFonts w:ascii="仿宋" w:eastAsia="仿宋" w:hAnsi="仿宋"/>
                <w:szCs w:val="21"/>
              </w:rPr>
            </w:pPr>
            <w:r>
              <w:rPr>
                <w:rFonts w:ascii="仿宋" w:eastAsia="仿宋" w:hAnsi="仿宋" w:hint="eastAsia"/>
                <w:szCs w:val="21"/>
              </w:rPr>
              <w:lastRenderedPageBreak/>
              <w:t>政治部（审</w:t>
            </w:r>
            <w:proofErr w:type="gramStart"/>
            <w:r>
              <w:rPr>
                <w:rFonts w:ascii="仿宋" w:eastAsia="仿宋" w:hAnsi="仿宋" w:hint="eastAsia"/>
                <w:szCs w:val="21"/>
              </w:rPr>
              <w:t>务</w:t>
            </w:r>
            <w:proofErr w:type="gramEnd"/>
            <w:r>
              <w:rPr>
                <w:rFonts w:ascii="仿宋" w:eastAsia="仿宋" w:hAnsi="仿宋" w:hint="eastAsia"/>
                <w:szCs w:val="21"/>
              </w:rPr>
              <w:t>督察室）</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
        </w:tc>
        <w:tc>
          <w:tcPr>
            <w:tcW w:w="2643" w:type="dxa"/>
            <w:vMerge w:val="restart"/>
            <w:vAlign w:val="center"/>
          </w:tcPr>
          <w:p w:rsidR="00EE3214" w:rsidRPr="00305D68" w:rsidRDefault="00EE3214" w:rsidP="00EE3214">
            <w:pPr>
              <w:spacing w:line="520" w:lineRule="exact"/>
              <w:ind w:firstLine="640"/>
              <w:rPr>
                <w:rFonts w:ascii="宋体" w:hAnsi="宋体" w:cs="仿宋"/>
                <w:color w:val="000000"/>
                <w:kern w:val="0"/>
                <w:szCs w:val="21"/>
              </w:rPr>
            </w:pPr>
            <w:r w:rsidRPr="00305D68">
              <w:rPr>
                <w:rFonts w:ascii="宋体" w:hAnsi="宋体" w:cs="仿宋" w:hint="eastAsia"/>
                <w:szCs w:val="21"/>
              </w:rPr>
              <w:t>1、政工工作组：</w:t>
            </w:r>
            <w:r w:rsidRPr="00305D68">
              <w:rPr>
                <w:rFonts w:ascii="宋体" w:hAnsi="宋体" w:cs="仿宋" w:hint="eastAsia"/>
                <w:color w:val="000000"/>
                <w:kern w:val="0"/>
                <w:szCs w:val="21"/>
              </w:rPr>
              <w:t>全院队伍建设及管理工作；编制管理工作；人事管理工作；新闻宣传工作；人民陪审员管理工作；工会、妇联、法官协会联络工作。</w:t>
            </w:r>
          </w:p>
          <w:p w:rsidR="00EE3214" w:rsidRPr="00305D68" w:rsidRDefault="00EE3214" w:rsidP="00EE3214">
            <w:pPr>
              <w:spacing w:line="520" w:lineRule="exact"/>
              <w:ind w:firstLineChars="200" w:firstLine="420"/>
              <w:rPr>
                <w:rFonts w:ascii="宋体" w:hAnsi="宋体" w:cs="仿宋_GB2312"/>
                <w:color w:val="000000"/>
                <w:szCs w:val="21"/>
              </w:rPr>
            </w:pPr>
            <w:r w:rsidRPr="00305D68">
              <w:rPr>
                <w:rFonts w:ascii="宋体" w:hAnsi="宋体" w:cs="仿宋" w:hint="eastAsia"/>
                <w:color w:val="000000"/>
                <w:kern w:val="0"/>
                <w:szCs w:val="21"/>
              </w:rPr>
              <w:t>2、审</w:t>
            </w:r>
            <w:proofErr w:type="gramStart"/>
            <w:r w:rsidRPr="00305D68">
              <w:rPr>
                <w:rFonts w:ascii="宋体" w:hAnsi="宋体" w:cs="仿宋" w:hint="eastAsia"/>
                <w:color w:val="000000"/>
                <w:kern w:val="0"/>
                <w:szCs w:val="21"/>
              </w:rPr>
              <w:t>务</w:t>
            </w:r>
            <w:proofErr w:type="gramEnd"/>
            <w:r w:rsidRPr="00305D68">
              <w:rPr>
                <w:rFonts w:ascii="宋体" w:hAnsi="宋体" w:cs="仿宋" w:hint="eastAsia"/>
                <w:color w:val="000000"/>
                <w:kern w:val="0"/>
                <w:szCs w:val="21"/>
              </w:rPr>
              <w:t>督察工作组：全院审</w:t>
            </w:r>
            <w:proofErr w:type="gramStart"/>
            <w:r w:rsidRPr="00305D68">
              <w:rPr>
                <w:rFonts w:ascii="宋体" w:hAnsi="宋体" w:cs="仿宋" w:hint="eastAsia"/>
                <w:color w:val="000000"/>
                <w:kern w:val="0"/>
                <w:szCs w:val="21"/>
              </w:rPr>
              <w:t>务</w:t>
            </w:r>
            <w:proofErr w:type="gramEnd"/>
            <w:r w:rsidRPr="00305D68">
              <w:rPr>
                <w:rFonts w:ascii="宋体" w:hAnsi="宋体" w:cs="仿宋" w:hint="eastAsia"/>
                <w:color w:val="000000"/>
                <w:kern w:val="0"/>
                <w:szCs w:val="21"/>
              </w:rPr>
              <w:t>督查工作；机关作风检查工作；日常考勤、年终绩效考评管理工作。</w:t>
            </w:r>
          </w:p>
        </w:tc>
        <w:tc>
          <w:tcPr>
            <w:tcW w:w="1200"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政工工作组</w:t>
            </w:r>
          </w:p>
        </w:tc>
        <w:tc>
          <w:tcPr>
            <w:tcW w:w="2126"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暂未配备固定人员</w:t>
            </w:r>
          </w:p>
        </w:tc>
        <w:tc>
          <w:tcPr>
            <w:tcW w:w="2881"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队伍建设，人事管理</w:t>
            </w:r>
          </w:p>
        </w:tc>
      </w:tr>
      <w:tr w:rsidR="00EE3214" w:rsidTr="00305D68">
        <w:trPr>
          <w:trHeight w:val="2351"/>
        </w:trPr>
        <w:tc>
          <w:tcPr>
            <w:tcW w:w="725" w:type="dxa"/>
            <w:vMerge/>
            <w:vAlign w:val="center"/>
          </w:tcPr>
          <w:p w:rsidR="00EE3214" w:rsidRDefault="00EE3214" w:rsidP="00EE3214">
            <w:pPr>
              <w:jc w:val="center"/>
              <w:rPr>
                <w:rFonts w:ascii="仿宋" w:eastAsia="仿宋" w:hAnsi="仿宋"/>
                <w:szCs w:val="21"/>
              </w:rPr>
            </w:pP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邵晓明（副主任）</w:t>
            </w:r>
          </w:p>
        </w:tc>
        <w:tc>
          <w:tcPr>
            <w:tcW w:w="2643" w:type="dxa"/>
            <w:vMerge/>
            <w:vAlign w:val="center"/>
          </w:tcPr>
          <w:p w:rsidR="00EE3214" w:rsidRPr="00305D68" w:rsidRDefault="00EE3214" w:rsidP="00EE3214">
            <w:pPr>
              <w:jc w:val="left"/>
              <w:rPr>
                <w:rFonts w:ascii="仿宋" w:eastAsia="仿宋" w:hAnsi="仿宋"/>
                <w:szCs w:val="21"/>
              </w:rPr>
            </w:pPr>
          </w:p>
        </w:tc>
        <w:tc>
          <w:tcPr>
            <w:tcW w:w="1200"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审</w:t>
            </w:r>
            <w:proofErr w:type="gramStart"/>
            <w:r>
              <w:rPr>
                <w:rFonts w:ascii="仿宋" w:eastAsia="仿宋" w:hAnsi="仿宋" w:hint="eastAsia"/>
                <w:szCs w:val="21"/>
              </w:rPr>
              <w:t>务</w:t>
            </w:r>
            <w:proofErr w:type="gramEnd"/>
            <w:r>
              <w:rPr>
                <w:rFonts w:ascii="仿宋" w:eastAsia="仿宋" w:hAnsi="仿宋" w:hint="eastAsia"/>
                <w:szCs w:val="21"/>
              </w:rPr>
              <w:t>督察工作组</w:t>
            </w:r>
          </w:p>
        </w:tc>
        <w:tc>
          <w:tcPr>
            <w:tcW w:w="2126"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邵晓明</w:t>
            </w:r>
          </w:p>
        </w:tc>
        <w:tc>
          <w:tcPr>
            <w:tcW w:w="2881"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审</w:t>
            </w:r>
            <w:proofErr w:type="gramStart"/>
            <w:r>
              <w:rPr>
                <w:rFonts w:ascii="仿宋" w:eastAsia="仿宋" w:hAnsi="仿宋" w:hint="eastAsia"/>
                <w:szCs w:val="21"/>
              </w:rPr>
              <w:t>务</w:t>
            </w:r>
            <w:proofErr w:type="gramEnd"/>
            <w:r>
              <w:rPr>
                <w:rFonts w:ascii="仿宋" w:eastAsia="仿宋" w:hAnsi="仿宋" w:hint="eastAsia"/>
                <w:szCs w:val="21"/>
              </w:rPr>
              <w:t>督察工作</w:t>
            </w:r>
          </w:p>
        </w:tc>
      </w:tr>
      <w:tr w:rsidR="00EE3214" w:rsidTr="00305D68">
        <w:trPr>
          <w:trHeight w:val="2351"/>
        </w:trPr>
        <w:tc>
          <w:tcPr>
            <w:tcW w:w="725" w:type="dxa"/>
            <w:vAlign w:val="center"/>
          </w:tcPr>
          <w:p w:rsidR="00EE3214" w:rsidRDefault="00EE3214" w:rsidP="00EE3214">
            <w:pPr>
              <w:jc w:val="center"/>
              <w:rPr>
                <w:szCs w:val="21"/>
              </w:rPr>
            </w:pPr>
            <w:r>
              <w:rPr>
                <w:rFonts w:hint="eastAsia"/>
                <w:szCs w:val="21"/>
              </w:rPr>
              <w:t>市区人民法庭</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李洪权（庭长）</w:t>
            </w:r>
          </w:p>
        </w:tc>
        <w:tc>
          <w:tcPr>
            <w:tcW w:w="2643" w:type="dxa"/>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市区内非专业化一审民事案件的审理</w:t>
            </w:r>
          </w:p>
        </w:tc>
        <w:tc>
          <w:tcPr>
            <w:tcW w:w="1200"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市区审判团队</w:t>
            </w:r>
          </w:p>
        </w:tc>
        <w:tc>
          <w:tcPr>
            <w:tcW w:w="2126"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李洪权、田利、张湛（员额）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市区内四个街道非专业化一审民事案件</w:t>
            </w:r>
          </w:p>
        </w:tc>
      </w:tr>
      <w:tr w:rsidR="00EE3214" w:rsidTr="00305D68">
        <w:trPr>
          <w:trHeight w:val="2351"/>
        </w:trPr>
        <w:tc>
          <w:tcPr>
            <w:tcW w:w="725" w:type="dxa"/>
            <w:vAlign w:val="center"/>
          </w:tcPr>
          <w:p w:rsidR="00EE3214" w:rsidRDefault="00EE3214" w:rsidP="00EE3214">
            <w:pPr>
              <w:jc w:val="center"/>
              <w:rPr>
                <w:szCs w:val="21"/>
              </w:rPr>
            </w:pPr>
            <w:r>
              <w:rPr>
                <w:rFonts w:hint="eastAsia"/>
                <w:szCs w:val="21"/>
              </w:rPr>
              <w:t>新立人民法庭</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闫铁锋（庭长）</w:t>
            </w:r>
          </w:p>
        </w:tc>
        <w:tc>
          <w:tcPr>
            <w:tcW w:w="2643" w:type="dxa"/>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大坡、保寿、黑林、新立、土桥五个乡镇非专业化一审民事案件的审理</w:t>
            </w:r>
          </w:p>
        </w:tc>
        <w:tc>
          <w:tcPr>
            <w:tcW w:w="1200"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新立审判团队</w:t>
            </w:r>
          </w:p>
        </w:tc>
        <w:tc>
          <w:tcPr>
            <w:tcW w:w="2126"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闫铁锋、张明复（员额）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大坡、保寿、黑林、新立、土桥五个乡镇非专业化一审民事案件的审理</w:t>
            </w:r>
          </w:p>
        </w:tc>
      </w:tr>
      <w:tr w:rsidR="00EE3214" w:rsidTr="00305D68">
        <w:trPr>
          <w:trHeight w:val="2351"/>
        </w:trPr>
        <w:tc>
          <w:tcPr>
            <w:tcW w:w="725" w:type="dxa"/>
            <w:vAlign w:val="center"/>
          </w:tcPr>
          <w:p w:rsidR="00EE3214" w:rsidRDefault="00EE3214" w:rsidP="00EE3214">
            <w:pPr>
              <w:jc w:val="center"/>
              <w:rPr>
                <w:szCs w:val="21"/>
              </w:rPr>
            </w:pPr>
            <w:r>
              <w:rPr>
                <w:rFonts w:hint="eastAsia"/>
                <w:szCs w:val="21"/>
              </w:rPr>
              <w:t>八号人民法庭</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鲁成荣（庭长）</w:t>
            </w:r>
          </w:p>
        </w:tc>
        <w:tc>
          <w:tcPr>
            <w:tcW w:w="2643" w:type="dxa"/>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弓棚、八号、育民、红星、太安五个乡镇非专业化一审民事案件的审理</w:t>
            </w:r>
          </w:p>
        </w:tc>
        <w:tc>
          <w:tcPr>
            <w:tcW w:w="1200"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八号审判团队</w:t>
            </w:r>
          </w:p>
        </w:tc>
        <w:tc>
          <w:tcPr>
            <w:tcW w:w="2126"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鲁成荣、李道明（员额）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弓棚、八号、育民、红星、太安五个乡镇非专业化一审民事案件的审理</w:t>
            </w:r>
          </w:p>
        </w:tc>
      </w:tr>
      <w:tr w:rsidR="00EE3214" w:rsidTr="00305D68">
        <w:trPr>
          <w:trHeight w:val="2351"/>
        </w:trPr>
        <w:tc>
          <w:tcPr>
            <w:tcW w:w="725" w:type="dxa"/>
            <w:vAlign w:val="center"/>
          </w:tcPr>
          <w:p w:rsidR="00EE3214" w:rsidRDefault="00EE3214" w:rsidP="00EE3214">
            <w:pPr>
              <w:jc w:val="center"/>
              <w:rPr>
                <w:szCs w:val="21"/>
              </w:rPr>
            </w:pPr>
            <w:r>
              <w:rPr>
                <w:rFonts w:hint="eastAsia"/>
                <w:szCs w:val="21"/>
              </w:rPr>
              <w:lastRenderedPageBreak/>
              <w:t>大</w:t>
            </w:r>
            <w:proofErr w:type="gramStart"/>
            <w:r>
              <w:rPr>
                <w:rFonts w:hint="eastAsia"/>
                <w:szCs w:val="21"/>
              </w:rPr>
              <w:t>岭人民</w:t>
            </w:r>
            <w:proofErr w:type="gramEnd"/>
            <w:r>
              <w:rPr>
                <w:rFonts w:hint="eastAsia"/>
                <w:szCs w:val="21"/>
              </w:rPr>
              <w:t>法庭</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张云凯（庭长）</w:t>
            </w:r>
          </w:p>
        </w:tc>
        <w:tc>
          <w:tcPr>
            <w:tcW w:w="2643" w:type="dxa"/>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大岭、新庄、于家、</w:t>
            </w:r>
            <w:proofErr w:type="gramStart"/>
            <w:r w:rsidRPr="00305D68">
              <w:rPr>
                <w:rFonts w:ascii="宋体" w:hAnsi="宋体" w:cs="仿宋" w:hint="eastAsia"/>
                <w:szCs w:val="21"/>
              </w:rPr>
              <w:t>泗</w:t>
            </w:r>
            <w:proofErr w:type="gramEnd"/>
            <w:r w:rsidRPr="00305D68">
              <w:rPr>
                <w:rFonts w:ascii="宋体" w:hAnsi="宋体" w:cs="仿宋" w:hint="eastAsia"/>
                <w:szCs w:val="21"/>
              </w:rPr>
              <w:t>河、青山、延河六个乡镇非专业化一审民事案件的审理</w:t>
            </w:r>
          </w:p>
        </w:tc>
        <w:tc>
          <w:tcPr>
            <w:tcW w:w="1200"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大岭审判团队</w:t>
            </w:r>
          </w:p>
        </w:tc>
        <w:tc>
          <w:tcPr>
            <w:tcW w:w="2126"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张云凯、张树元（员额）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宋体" w:hAnsi="宋体" w:cs="仿宋" w:hint="eastAsia"/>
                <w:szCs w:val="21"/>
              </w:rPr>
              <w:t>大岭、新庄、于家、</w:t>
            </w:r>
            <w:proofErr w:type="gramStart"/>
            <w:r w:rsidRPr="00305D68">
              <w:rPr>
                <w:rFonts w:ascii="宋体" w:hAnsi="宋体" w:cs="仿宋" w:hint="eastAsia"/>
                <w:szCs w:val="21"/>
              </w:rPr>
              <w:t>泗</w:t>
            </w:r>
            <w:proofErr w:type="gramEnd"/>
            <w:r w:rsidRPr="00305D68">
              <w:rPr>
                <w:rFonts w:ascii="宋体" w:hAnsi="宋体" w:cs="仿宋" w:hint="eastAsia"/>
                <w:szCs w:val="21"/>
              </w:rPr>
              <w:t>河、青山、延河六个乡镇非专业化一审民事案件的审理</w:t>
            </w:r>
          </w:p>
        </w:tc>
      </w:tr>
      <w:tr w:rsidR="00EE3214" w:rsidTr="00305D68">
        <w:trPr>
          <w:trHeight w:val="2351"/>
        </w:trPr>
        <w:tc>
          <w:tcPr>
            <w:tcW w:w="725" w:type="dxa"/>
            <w:vAlign w:val="center"/>
          </w:tcPr>
          <w:p w:rsidR="00EE3214" w:rsidRDefault="00EE3214" w:rsidP="00EE3214">
            <w:pPr>
              <w:jc w:val="center"/>
              <w:rPr>
                <w:szCs w:val="21"/>
              </w:rPr>
            </w:pPr>
            <w:r>
              <w:rPr>
                <w:rFonts w:hint="eastAsia"/>
                <w:szCs w:val="21"/>
              </w:rPr>
              <w:t>五棵树人民法庭</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roofErr w:type="gramStart"/>
            <w:r>
              <w:rPr>
                <w:rFonts w:ascii="仿宋" w:eastAsia="仿宋" w:hAnsi="仿宋" w:hint="eastAsia"/>
                <w:szCs w:val="21"/>
              </w:rPr>
              <w:t>蔺</w:t>
            </w:r>
            <w:proofErr w:type="gramEnd"/>
            <w:r>
              <w:rPr>
                <w:rFonts w:ascii="仿宋" w:eastAsia="仿宋" w:hAnsi="仿宋" w:hint="eastAsia"/>
                <w:szCs w:val="21"/>
              </w:rPr>
              <w:t>海涛（庭长）</w:t>
            </w:r>
          </w:p>
        </w:tc>
        <w:tc>
          <w:tcPr>
            <w:tcW w:w="2643" w:type="dxa"/>
            <w:vAlign w:val="center"/>
          </w:tcPr>
          <w:p w:rsidR="00EE3214" w:rsidRPr="00305D68" w:rsidRDefault="00EE3214" w:rsidP="00EE3214">
            <w:pPr>
              <w:jc w:val="center"/>
              <w:rPr>
                <w:rFonts w:ascii="宋体" w:hAnsi="宋体" w:cs="仿宋"/>
                <w:szCs w:val="21"/>
              </w:rPr>
            </w:pPr>
            <w:r w:rsidRPr="00305D68">
              <w:rPr>
                <w:rFonts w:ascii="宋体" w:hAnsi="宋体" w:cs="仿宋" w:hint="eastAsia"/>
                <w:szCs w:val="21"/>
              </w:rPr>
              <w:t>五棵树、刘家、秀水、先锋四个乡镇非专业化一审民事案件的审理</w:t>
            </w:r>
          </w:p>
        </w:tc>
        <w:tc>
          <w:tcPr>
            <w:tcW w:w="1200"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五棵树审判团队</w:t>
            </w:r>
          </w:p>
        </w:tc>
        <w:tc>
          <w:tcPr>
            <w:tcW w:w="2126"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proofErr w:type="gramStart"/>
            <w:r w:rsidRPr="00305D68">
              <w:rPr>
                <w:rFonts w:ascii="仿宋" w:eastAsia="仿宋" w:hAnsi="仿宋" w:hint="eastAsia"/>
                <w:szCs w:val="21"/>
              </w:rPr>
              <w:t>蔺</w:t>
            </w:r>
            <w:proofErr w:type="gramEnd"/>
            <w:r w:rsidRPr="00305D68">
              <w:rPr>
                <w:rFonts w:ascii="仿宋" w:eastAsia="仿宋" w:hAnsi="仿宋" w:hint="eastAsia"/>
                <w:szCs w:val="21"/>
              </w:rPr>
              <w:t>海涛、孟庆国（员额）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EE3214" w:rsidRPr="00305D68" w:rsidRDefault="00EE3214" w:rsidP="00EE3214">
            <w:pPr>
              <w:jc w:val="center"/>
              <w:rPr>
                <w:rFonts w:ascii="宋体" w:hAnsi="宋体" w:cs="仿宋"/>
                <w:szCs w:val="21"/>
              </w:rPr>
            </w:pPr>
            <w:r w:rsidRPr="00305D68">
              <w:rPr>
                <w:rFonts w:ascii="宋体" w:hAnsi="宋体" w:cs="仿宋" w:hint="eastAsia"/>
                <w:szCs w:val="21"/>
              </w:rPr>
              <w:t>五棵树、刘家、秀水、先锋四个乡镇非专业化一审民事案件的审理</w:t>
            </w:r>
          </w:p>
        </w:tc>
      </w:tr>
      <w:tr w:rsidR="00EE3214" w:rsidTr="00305D68">
        <w:trPr>
          <w:trHeight w:val="2351"/>
        </w:trPr>
        <w:tc>
          <w:tcPr>
            <w:tcW w:w="725" w:type="dxa"/>
            <w:vAlign w:val="center"/>
          </w:tcPr>
          <w:p w:rsidR="00EE3214" w:rsidRDefault="00EE3214" w:rsidP="00EE3214">
            <w:pPr>
              <w:jc w:val="center"/>
              <w:rPr>
                <w:szCs w:val="21"/>
              </w:rPr>
            </w:pPr>
            <w:r>
              <w:rPr>
                <w:rFonts w:hint="eastAsia"/>
                <w:szCs w:val="21"/>
              </w:rPr>
              <w:t>环城人民法庭</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孙晓东（庭长）</w:t>
            </w:r>
          </w:p>
        </w:tc>
        <w:tc>
          <w:tcPr>
            <w:tcW w:w="2643" w:type="dxa"/>
            <w:vAlign w:val="center"/>
          </w:tcPr>
          <w:p w:rsidR="00EE3214" w:rsidRPr="00305D68" w:rsidRDefault="00EE3214" w:rsidP="00EE3214">
            <w:pPr>
              <w:jc w:val="center"/>
              <w:rPr>
                <w:rFonts w:ascii="宋体" w:hAnsi="宋体" w:cs="仿宋"/>
                <w:szCs w:val="21"/>
              </w:rPr>
            </w:pPr>
            <w:r w:rsidRPr="00305D68">
              <w:rPr>
                <w:rFonts w:ascii="宋体" w:hAnsi="宋体" w:cs="仿宋" w:hint="eastAsia"/>
                <w:szCs w:val="21"/>
              </w:rPr>
              <w:t>环城、城发、恩育、闵家四个乡镇非专业化一审民事案件的审理</w:t>
            </w:r>
          </w:p>
        </w:tc>
        <w:tc>
          <w:tcPr>
            <w:tcW w:w="1200"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环城审判团队</w:t>
            </w:r>
          </w:p>
        </w:tc>
        <w:tc>
          <w:tcPr>
            <w:tcW w:w="2126" w:type="dxa"/>
            <w:tcBorders>
              <w:top w:val="single" w:sz="4" w:space="0" w:color="auto"/>
              <w:bottom w:val="single" w:sz="4" w:space="0" w:color="auto"/>
            </w:tcBorders>
            <w:vAlign w:val="center"/>
          </w:tcPr>
          <w:p w:rsidR="00EE3214" w:rsidRPr="00305D68" w:rsidRDefault="00EE3214" w:rsidP="00EE3214">
            <w:pPr>
              <w:jc w:val="center"/>
              <w:rPr>
                <w:rFonts w:ascii="仿宋" w:eastAsia="仿宋" w:hAnsi="仿宋"/>
                <w:szCs w:val="21"/>
              </w:rPr>
            </w:pPr>
            <w:r w:rsidRPr="00305D68">
              <w:rPr>
                <w:rFonts w:ascii="仿宋" w:eastAsia="仿宋" w:hAnsi="仿宋" w:hint="eastAsia"/>
                <w:szCs w:val="21"/>
              </w:rPr>
              <w:t>孙晓东、李兆君（员额）</w:t>
            </w:r>
            <w:r w:rsidRPr="00305D68">
              <w:rPr>
                <w:rFonts w:ascii="仿宋" w:eastAsia="仿宋" w:hAnsi="仿宋" w:hint="eastAsia"/>
                <w:szCs w:val="21"/>
                <w:highlight w:val="yellow"/>
              </w:rPr>
              <w:t>未配备固定司法辅助人员</w:t>
            </w:r>
          </w:p>
        </w:tc>
        <w:tc>
          <w:tcPr>
            <w:tcW w:w="2881" w:type="dxa"/>
            <w:tcBorders>
              <w:top w:val="single" w:sz="4" w:space="0" w:color="auto"/>
              <w:bottom w:val="single" w:sz="4" w:space="0" w:color="auto"/>
            </w:tcBorders>
            <w:vAlign w:val="center"/>
          </w:tcPr>
          <w:p w:rsidR="00EE3214" w:rsidRPr="00305D68" w:rsidRDefault="00EE3214" w:rsidP="00EE3214">
            <w:pPr>
              <w:jc w:val="center"/>
              <w:rPr>
                <w:rFonts w:ascii="宋体" w:hAnsi="宋体" w:cs="仿宋"/>
                <w:szCs w:val="21"/>
              </w:rPr>
            </w:pPr>
            <w:r w:rsidRPr="00305D68">
              <w:rPr>
                <w:rFonts w:ascii="宋体" w:hAnsi="宋体" w:cs="仿宋" w:hint="eastAsia"/>
                <w:szCs w:val="21"/>
              </w:rPr>
              <w:t>环城、城发、恩育、闵家四个乡镇非专业化一审民事案件的审理</w:t>
            </w:r>
          </w:p>
        </w:tc>
      </w:tr>
      <w:tr w:rsidR="00EE3214" w:rsidTr="00305D68">
        <w:trPr>
          <w:trHeight w:val="907"/>
        </w:trPr>
        <w:tc>
          <w:tcPr>
            <w:tcW w:w="725" w:type="dxa"/>
            <w:vAlign w:val="center"/>
          </w:tcPr>
          <w:p w:rsidR="00EE3214" w:rsidRDefault="00EE3214" w:rsidP="00EE3214">
            <w:pPr>
              <w:jc w:val="center"/>
              <w:rPr>
                <w:rFonts w:ascii="仿宋" w:eastAsia="仿宋" w:hAnsi="仿宋"/>
                <w:szCs w:val="21"/>
              </w:rPr>
            </w:pPr>
            <w:r>
              <w:rPr>
                <w:rFonts w:ascii="仿宋" w:eastAsia="仿宋" w:hAnsi="仿宋" w:hint="eastAsia"/>
                <w:szCs w:val="21"/>
              </w:rPr>
              <w:t>司法警察大队</w:t>
            </w:r>
          </w:p>
        </w:tc>
        <w:tc>
          <w:tcPr>
            <w:tcW w:w="1069"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roofErr w:type="gramStart"/>
            <w:r>
              <w:rPr>
                <w:rFonts w:ascii="仿宋" w:eastAsia="仿宋" w:hAnsi="仿宋" w:hint="eastAsia"/>
                <w:szCs w:val="21"/>
              </w:rPr>
              <w:t>毛建波</w:t>
            </w:r>
            <w:proofErr w:type="gramEnd"/>
            <w:r>
              <w:rPr>
                <w:rFonts w:ascii="仿宋" w:eastAsia="仿宋" w:hAnsi="仿宋" w:hint="eastAsia"/>
                <w:szCs w:val="21"/>
              </w:rPr>
              <w:t>（大队长）</w:t>
            </w:r>
          </w:p>
        </w:tc>
        <w:tc>
          <w:tcPr>
            <w:tcW w:w="2643" w:type="dxa"/>
            <w:vAlign w:val="center"/>
          </w:tcPr>
          <w:p w:rsidR="00EE3214" w:rsidRPr="00305D68" w:rsidRDefault="00EE3214" w:rsidP="00EE3214">
            <w:pPr>
              <w:jc w:val="left"/>
              <w:rPr>
                <w:rFonts w:ascii="仿宋" w:eastAsia="仿宋" w:hAnsi="仿宋"/>
                <w:szCs w:val="21"/>
              </w:rPr>
            </w:pPr>
            <w:r w:rsidRPr="00305D68">
              <w:rPr>
                <w:rFonts w:ascii="宋体" w:hAnsi="宋体" w:cs="仿宋_GB2312" w:hint="eastAsia"/>
                <w:color w:val="000000"/>
                <w:szCs w:val="21"/>
              </w:rPr>
              <w:t>司法警察警务工作；警卫法庭、押解人犯、协助送达有关法律文书；配合有关案件执行工作；负责本院机关的四</w:t>
            </w:r>
            <w:proofErr w:type="gramStart"/>
            <w:r w:rsidRPr="00305D68">
              <w:rPr>
                <w:rFonts w:ascii="宋体" w:hAnsi="宋体" w:cs="仿宋_GB2312" w:hint="eastAsia"/>
                <w:color w:val="000000"/>
                <w:szCs w:val="21"/>
              </w:rPr>
              <w:t>防安全</w:t>
            </w:r>
            <w:proofErr w:type="gramEnd"/>
            <w:r w:rsidRPr="00305D68">
              <w:rPr>
                <w:rFonts w:ascii="宋体" w:hAnsi="宋体" w:cs="仿宋_GB2312" w:hint="eastAsia"/>
                <w:color w:val="000000"/>
                <w:szCs w:val="21"/>
              </w:rPr>
              <w:t>和安全保卫工作</w:t>
            </w:r>
          </w:p>
        </w:tc>
        <w:tc>
          <w:tcPr>
            <w:tcW w:w="1200"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
        </w:tc>
        <w:tc>
          <w:tcPr>
            <w:tcW w:w="2126"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roofErr w:type="gramStart"/>
            <w:r>
              <w:rPr>
                <w:rFonts w:ascii="仿宋" w:eastAsia="仿宋" w:hAnsi="仿宋" w:hint="eastAsia"/>
                <w:szCs w:val="21"/>
              </w:rPr>
              <w:t>武继龙</w:t>
            </w:r>
            <w:proofErr w:type="gramEnd"/>
            <w:r>
              <w:rPr>
                <w:rFonts w:ascii="仿宋" w:eastAsia="仿宋" w:hAnsi="仿宋" w:hint="eastAsia"/>
                <w:szCs w:val="21"/>
              </w:rPr>
              <w:t>、张翼、陈祥勇、杜天奇、王朝阳、薛扬、徐嘉彤</w:t>
            </w:r>
          </w:p>
        </w:tc>
        <w:tc>
          <w:tcPr>
            <w:tcW w:w="2881"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全院警务工作</w:t>
            </w:r>
          </w:p>
        </w:tc>
      </w:tr>
      <w:tr w:rsidR="00EE3214" w:rsidTr="00EE3214">
        <w:trPr>
          <w:trHeight w:val="907"/>
        </w:trPr>
        <w:tc>
          <w:tcPr>
            <w:tcW w:w="725" w:type="dxa"/>
            <w:vAlign w:val="center"/>
          </w:tcPr>
          <w:p w:rsidR="00EE3214" w:rsidRDefault="00EE3214" w:rsidP="00EE3214">
            <w:pPr>
              <w:jc w:val="center"/>
              <w:rPr>
                <w:rFonts w:ascii="仿宋" w:eastAsia="仿宋" w:hAnsi="仿宋"/>
                <w:szCs w:val="21"/>
              </w:rPr>
            </w:pPr>
            <w:r>
              <w:rPr>
                <w:rFonts w:ascii="仿宋" w:eastAsia="仿宋" w:hAnsi="仿宋" w:hint="eastAsia"/>
                <w:szCs w:val="21"/>
              </w:rPr>
              <w:t>机关党委</w:t>
            </w:r>
          </w:p>
        </w:tc>
        <w:tc>
          <w:tcPr>
            <w:tcW w:w="1069" w:type="dxa"/>
            <w:tcBorders>
              <w:top w:val="single" w:sz="4" w:space="0" w:color="auto"/>
              <w:bottom w:val="single" w:sz="4" w:space="0" w:color="auto"/>
            </w:tcBorders>
            <w:vAlign w:val="center"/>
          </w:tcPr>
          <w:p w:rsidR="00EE3214" w:rsidRDefault="00EE3214" w:rsidP="00EE3214">
            <w:pPr>
              <w:rPr>
                <w:rFonts w:ascii="仿宋" w:eastAsia="仿宋" w:hAnsi="仿宋"/>
                <w:szCs w:val="21"/>
              </w:rPr>
            </w:pPr>
            <w:r>
              <w:rPr>
                <w:rFonts w:ascii="仿宋" w:eastAsia="仿宋" w:hAnsi="仿宋" w:hint="eastAsia"/>
                <w:szCs w:val="21"/>
              </w:rPr>
              <w:t>杨玲玲（党总支专职副书记）</w:t>
            </w:r>
          </w:p>
        </w:tc>
        <w:tc>
          <w:tcPr>
            <w:tcW w:w="2643" w:type="dxa"/>
            <w:vAlign w:val="center"/>
          </w:tcPr>
          <w:p w:rsidR="00EE3214" w:rsidRPr="00305D68" w:rsidRDefault="00EE3214" w:rsidP="00EE3214">
            <w:pPr>
              <w:spacing w:line="520" w:lineRule="exact"/>
              <w:ind w:firstLine="640"/>
              <w:rPr>
                <w:rFonts w:ascii="宋体" w:hAnsi="宋体" w:cs="仿宋"/>
                <w:color w:val="000000"/>
                <w:kern w:val="0"/>
                <w:szCs w:val="21"/>
              </w:rPr>
            </w:pPr>
            <w:r w:rsidRPr="00305D68">
              <w:rPr>
                <w:rFonts w:ascii="宋体" w:hAnsi="宋体" w:cs="仿宋" w:hint="eastAsia"/>
                <w:color w:val="000000"/>
                <w:kern w:val="0"/>
                <w:szCs w:val="21"/>
              </w:rPr>
              <w:t>组织、学习、宣传和执行党的路线、方针、政策；贯彻落实党中央、上级组织和本组织的决议，充分发挥党员的先锋模范作用；对党员进行教育、管理和监督，严格党的组织生活，维护和执行党的纪律，监督党员切实履行义务，保障党员的权</w:t>
            </w:r>
            <w:r w:rsidRPr="00305D68">
              <w:rPr>
                <w:rFonts w:ascii="宋体" w:hAnsi="宋体" w:cs="仿宋" w:hint="eastAsia"/>
                <w:color w:val="000000"/>
                <w:kern w:val="0"/>
                <w:szCs w:val="21"/>
              </w:rPr>
              <w:lastRenderedPageBreak/>
              <w:t>力；</w:t>
            </w:r>
            <w:r w:rsidRPr="00305D68">
              <w:rPr>
                <w:rFonts w:ascii="宋体" w:hAnsi="宋体" w:cs="仿宋_GB2312" w:hint="eastAsia"/>
                <w:color w:val="000000"/>
                <w:szCs w:val="21"/>
              </w:rPr>
              <w:t>党费收缴、党员发展；</w:t>
            </w:r>
            <w:r w:rsidRPr="00305D68">
              <w:rPr>
                <w:rFonts w:ascii="宋体" w:hAnsi="宋体" w:cs="仿宋" w:hint="eastAsia"/>
                <w:color w:val="000000"/>
                <w:kern w:val="0"/>
                <w:szCs w:val="21"/>
              </w:rPr>
              <w:t>领导共青团工作。</w:t>
            </w:r>
          </w:p>
          <w:p w:rsidR="00EE3214" w:rsidRPr="00305D68" w:rsidRDefault="00EE3214" w:rsidP="00EE3214">
            <w:pPr>
              <w:jc w:val="left"/>
              <w:rPr>
                <w:rFonts w:ascii="仿宋" w:eastAsia="仿宋" w:hAnsi="仿宋"/>
                <w:szCs w:val="21"/>
              </w:rPr>
            </w:pPr>
          </w:p>
        </w:tc>
        <w:tc>
          <w:tcPr>
            <w:tcW w:w="1200"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p>
        </w:tc>
        <w:tc>
          <w:tcPr>
            <w:tcW w:w="2126"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暂未配备固定人员</w:t>
            </w:r>
          </w:p>
        </w:tc>
        <w:tc>
          <w:tcPr>
            <w:tcW w:w="2881" w:type="dxa"/>
            <w:tcBorders>
              <w:top w:val="single" w:sz="4" w:space="0" w:color="auto"/>
              <w:bottom w:val="single" w:sz="4" w:space="0" w:color="auto"/>
            </w:tcBorders>
            <w:vAlign w:val="center"/>
          </w:tcPr>
          <w:p w:rsidR="00EE3214" w:rsidRDefault="00EE3214" w:rsidP="00EE3214">
            <w:pPr>
              <w:jc w:val="center"/>
              <w:rPr>
                <w:rFonts w:ascii="仿宋" w:eastAsia="仿宋" w:hAnsi="仿宋"/>
                <w:szCs w:val="21"/>
              </w:rPr>
            </w:pPr>
            <w:r>
              <w:rPr>
                <w:rFonts w:ascii="仿宋" w:eastAsia="仿宋" w:hAnsi="仿宋" w:hint="eastAsia"/>
                <w:szCs w:val="21"/>
              </w:rPr>
              <w:t>全院党务工作</w:t>
            </w:r>
          </w:p>
        </w:tc>
      </w:tr>
    </w:tbl>
    <w:p w:rsidR="00A22900" w:rsidRDefault="00A22900">
      <w:pPr>
        <w:jc w:val="left"/>
        <w:rPr>
          <w:sz w:val="32"/>
          <w:szCs w:val="32"/>
        </w:rPr>
      </w:pPr>
    </w:p>
    <w:p w:rsidR="00037055" w:rsidRDefault="007D442E">
      <w:pPr>
        <w:rPr>
          <w:sz w:val="32"/>
          <w:szCs w:val="32"/>
        </w:rPr>
      </w:pPr>
      <w:r>
        <w:rPr>
          <w:rFonts w:hint="eastAsia"/>
          <w:b/>
          <w:bCs/>
          <w:sz w:val="32"/>
          <w:szCs w:val="32"/>
          <w:highlight w:val="yellow"/>
        </w:rPr>
        <w:t>备注</w:t>
      </w:r>
      <w:r>
        <w:rPr>
          <w:rFonts w:hint="eastAsia"/>
          <w:sz w:val="32"/>
          <w:szCs w:val="32"/>
        </w:rPr>
        <w:t>：</w:t>
      </w:r>
      <w:r>
        <w:rPr>
          <w:rFonts w:hint="eastAsia"/>
          <w:sz w:val="32"/>
          <w:szCs w:val="32"/>
        </w:rPr>
        <w:t>1</w:t>
      </w:r>
      <w:r>
        <w:rPr>
          <w:rFonts w:hint="eastAsia"/>
          <w:sz w:val="32"/>
          <w:szCs w:val="32"/>
        </w:rPr>
        <w:t>、此附件根据各院实际情况填写，若审判团队组建时未配备固定司法辅助人员在表格后备注说明即可。</w:t>
      </w:r>
    </w:p>
    <w:p w:rsidR="00037055" w:rsidRDefault="007D442E">
      <w:pPr>
        <w:ind w:firstLineChars="300" w:firstLine="960"/>
        <w:rPr>
          <w:sz w:val="32"/>
          <w:szCs w:val="32"/>
        </w:rPr>
      </w:pPr>
      <w:r>
        <w:rPr>
          <w:rFonts w:hint="eastAsia"/>
          <w:sz w:val="32"/>
          <w:szCs w:val="32"/>
        </w:rPr>
        <w:t>2</w:t>
      </w:r>
      <w:r>
        <w:rPr>
          <w:rFonts w:hint="eastAsia"/>
          <w:sz w:val="32"/>
          <w:szCs w:val="32"/>
        </w:rPr>
        <w:t>、此附件部门包括内设机构部门、派出法庭、机关党委、司法警察大队。</w:t>
      </w:r>
    </w:p>
    <w:p w:rsidR="00037055" w:rsidRDefault="007D442E">
      <w:pPr>
        <w:ind w:firstLineChars="300" w:firstLine="960"/>
        <w:rPr>
          <w:sz w:val="32"/>
          <w:szCs w:val="32"/>
        </w:rPr>
      </w:pPr>
      <w:r>
        <w:rPr>
          <w:rFonts w:hint="eastAsia"/>
          <w:sz w:val="32"/>
          <w:szCs w:val="32"/>
        </w:rPr>
        <w:t>3</w:t>
      </w:r>
      <w:r>
        <w:rPr>
          <w:rFonts w:hint="eastAsia"/>
          <w:sz w:val="32"/>
          <w:szCs w:val="32"/>
        </w:rPr>
        <w:t>、请于</w:t>
      </w:r>
      <w:r>
        <w:rPr>
          <w:rFonts w:hint="eastAsia"/>
          <w:sz w:val="32"/>
          <w:szCs w:val="32"/>
        </w:rPr>
        <w:t>4</w:t>
      </w:r>
      <w:r>
        <w:rPr>
          <w:rFonts w:hint="eastAsia"/>
          <w:sz w:val="32"/>
          <w:szCs w:val="32"/>
        </w:rPr>
        <w:t>月</w:t>
      </w:r>
      <w:r>
        <w:rPr>
          <w:rFonts w:hint="eastAsia"/>
          <w:sz w:val="32"/>
          <w:szCs w:val="32"/>
        </w:rPr>
        <w:t>29</w:t>
      </w:r>
      <w:r>
        <w:rPr>
          <w:rFonts w:hint="eastAsia"/>
          <w:sz w:val="32"/>
          <w:szCs w:val="32"/>
        </w:rPr>
        <w:t>日</w:t>
      </w:r>
      <w:r>
        <w:rPr>
          <w:rFonts w:hint="eastAsia"/>
          <w:sz w:val="32"/>
          <w:szCs w:val="32"/>
        </w:rPr>
        <w:t>17:00</w:t>
      </w:r>
      <w:r>
        <w:rPr>
          <w:rFonts w:hint="eastAsia"/>
          <w:sz w:val="32"/>
          <w:szCs w:val="32"/>
        </w:rPr>
        <w:t>前将此表填写后发送至市法院干部处王歆</w:t>
      </w:r>
      <w:proofErr w:type="spellStart"/>
      <w:r>
        <w:rPr>
          <w:rFonts w:hint="eastAsia"/>
          <w:sz w:val="32"/>
          <w:szCs w:val="32"/>
        </w:rPr>
        <w:t>oa</w:t>
      </w:r>
      <w:proofErr w:type="spellEnd"/>
      <w:r>
        <w:rPr>
          <w:rFonts w:hint="eastAsia"/>
          <w:sz w:val="32"/>
          <w:szCs w:val="32"/>
        </w:rPr>
        <w:t>内网邮箱，联系电话</w:t>
      </w:r>
      <w:r>
        <w:rPr>
          <w:rFonts w:hint="eastAsia"/>
          <w:sz w:val="32"/>
          <w:szCs w:val="32"/>
        </w:rPr>
        <w:t>88558701</w:t>
      </w:r>
    </w:p>
    <w:p w:rsidR="00037055" w:rsidRDefault="00037055">
      <w:pPr>
        <w:ind w:firstLineChars="200" w:firstLine="640"/>
        <w:rPr>
          <w:sz w:val="32"/>
          <w:szCs w:val="32"/>
        </w:rPr>
      </w:pPr>
      <w:bookmarkStart w:id="0" w:name="_GoBack"/>
      <w:bookmarkEnd w:id="0"/>
    </w:p>
    <w:p w:rsidR="00037055" w:rsidRDefault="00037055"/>
    <w:sectPr w:rsidR="00037055" w:rsidSect="0003705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15" w:rsidRDefault="00F46F15" w:rsidP="00F46F15">
      <w:r>
        <w:separator/>
      </w:r>
    </w:p>
  </w:endnote>
  <w:endnote w:type="continuationSeparator" w:id="0">
    <w:p w:rsidR="00F46F15" w:rsidRDefault="00F46F15" w:rsidP="00F46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A00002BF" w:usb1="79DF7CFA" w:usb2="00000016" w:usb3="00000000" w:csb0="001E019D" w:csb1="00000000"/>
  </w:font>
  <w:font w:name="Calibri">
    <w:panose1 w:val="020F0502020204030204"/>
    <w:charset w:val="00"/>
    <w:family w:val="swiss"/>
    <w:pitch w:val="variable"/>
    <w:sig w:usb0="E10002FF" w:usb1="4000ACFF" w:usb2="00000009"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仿宋_GB2312">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15" w:rsidRDefault="00F46F15" w:rsidP="00F46F15">
      <w:r>
        <w:separator/>
      </w:r>
    </w:p>
  </w:footnote>
  <w:footnote w:type="continuationSeparator" w:id="0">
    <w:p w:rsidR="00F46F15" w:rsidRDefault="00F46F15" w:rsidP="00F46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4B7B11"/>
    <w:rsid w:val="00037055"/>
    <w:rsid w:val="00125A2F"/>
    <w:rsid w:val="00287DA9"/>
    <w:rsid w:val="00305D68"/>
    <w:rsid w:val="003A522D"/>
    <w:rsid w:val="003C15BA"/>
    <w:rsid w:val="003F5D4F"/>
    <w:rsid w:val="00654776"/>
    <w:rsid w:val="00757250"/>
    <w:rsid w:val="0079042C"/>
    <w:rsid w:val="007D442E"/>
    <w:rsid w:val="00A22900"/>
    <w:rsid w:val="00B44C0D"/>
    <w:rsid w:val="00C437A6"/>
    <w:rsid w:val="00C46E81"/>
    <w:rsid w:val="00C6392D"/>
    <w:rsid w:val="00C67421"/>
    <w:rsid w:val="00EE3214"/>
    <w:rsid w:val="00F213D1"/>
    <w:rsid w:val="00F42C9D"/>
    <w:rsid w:val="00F46F15"/>
    <w:rsid w:val="19647C46"/>
    <w:rsid w:val="23B546F2"/>
    <w:rsid w:val="47DE638E"/>
    <w:rsid w:val="5C4B7B11"/>
    <w:rsid w:val="6D621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05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46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6F15"/>
    <w:rPr>
      <w:rFonts w:ascii="Calibri" w:hAnsi="Calibri"/>
      <w:kern w:val="2"/>
      <w:sz w:val="18"/>
      <w:szCs w:val="18"/>
    </w:rPr>
  </w:style>
  <w:style w:type="paragraph" w:styleId="a4">
    <w:name w:val="footer"/>
    <w:basedOn w:val="a"/>
    <w:link w:val="Char0"/>
    <w:rsid w:val="00F46F15"/>
    <w:pPr>
      <w:tabs>
        <w:tab w:val="center" w:pos="4153"/>
        <w:tab w:val="right" w:pos="8306"/>
      </w:tabs>
      <w:snapToGrid w:val="0"/>
      <w:jc w:val="left"/>
    </w:pPr>
    <w:rPr>
      <w:sz w:val="18"/>
      <w:szCs w:val="18"/>
    </w:rPr>
  </w:style>
  <w:style w:type="character" w:customStyle="1" w:styleId="Char0">
    <w:name w:val="页脚 Char"/>
    <w:basedOn w:val="a0"/>
    <w:link w:val="a4"/>
    <w:rsid w:val="00F46F1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3082</Words>
  <Characters>223</Characters>
  <Application>Microsoft Office Word</Application>
  <DocSecurity>0</DocSecurity>
  <Lines>1</Lines>
  <Paragraphs>6</Paragraphs>
  <ScaleCrop>false</ScaleCrop>
  <Company>Sky123.Org</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2019-04-30T00:00:00Z</dcterms:created>
  <dcterms:modified xsi:type="dcterms:W3CDTF">2019-04-30T02:49:00Z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